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7ABC3B96"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A1515">
        <w:rPr>
          <w:rFonts w:ascii="Times New Roman" w:eastAsiaTheme="minorHAnsi" w:hAnsi="Times New Roman"/>
          <w:b/>
          <w:bCs/>
          <w:sz w:val="24"/>
          <w:szCs w:val="28"/>
          <w:lang w:val="en-US"/>
        </w:rPr>
        <w:t>2</w:t>
      </w:r>
      <w:r w:rsidR="00F24159">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BF1B09" w:rsidRPr="00BF1B09">
        <w:rPr>
          <w:rFonts w:ascii="Times New Roman" w:eastAsiaTheme="minorHAnsi" w:hAnsi="Times New Roman"/>
          <w:b/>
          <w:bCs/>
          <w:sz w:val="24"/>
          <w:szCs w:val="28"/>
          <w:lang w:val="en-US"/>
        </w:rPr>
        <w:t>R1-2303025</w:t>
      </w:r>
      <w:r w:rsidR="00A74AA4" w:rsidRPr="00A56945">
        <w:rPr>
          <w:rFonts w:ascii="Times New Roman" w:hAnsi="Times New Roman"/>
          <w:b/>
          <w:bCs/>
          <w:szCs w:val="28"/>
          <w:lang w:val="en-CA"/>
        </w:rPr>
        <w:br/>
      </w:r>
      <w:bookmarkStart w:id="0" w:name="_Hlk127169857"/>
      <w:proofErr w:type="spellStart"/>
      <w:r w:rsidR="0044198C">
        <w:rPr>
          <w:rFonts w:ascii="Times New Roman" w:eastAsiaTheme="minorHAnsi" w:hAnsi="Times New Roman"/>
          <w:b/>
          <w:bCs/>
          <w:sz w:val="24"/>
          <w:szCs w:val="28"/>
          <w:lang w:val="en-US"/>
        </w:rPr>
        <w:t>eMeeting</w:t>
      </w:r>
      <w:proofErr w:type="spellEnd"/>
      <w:r w:rsidR="00EE0C84" w:rsidRPr="00EE0C84">
        <w:rPr>
          <w:rFonts w:ascii="Times New Roman" w:eastAsiaTheme="minorHAnsi" w:hAnsi="Times New Roman"/>
          <w:b/>
          <w:bCs/>
          <w:sz w:val="24"/>
          <w:szCs w:val="28"/>
          <w:lang w:val="en-US"/>
        </w:rPr>
        <w:t xml:space="preserve">, </w:t>
      </w:r>
      <w:r w:rsidR="00EC590F">
        <w:rPr>
          <w:rFonts w:ascii="Times New Roman" w:eastAsiaTheme="minorHAnsi" w:hAnsi="Times New Roman"/>
          <w:b/>
          <w:bCs/>
          <w:sz w:val="24"/>
          <w:szCs w:val="28"/>
          <w:lang w:val="en-US"/>
        </w:rPr>
        <w:t>Apr</w:t>
      </w:r>
      <w:r w:rsidR="00EE0C84" w:rsidRPr="00EE0C84">
        <w:rPr>
          <w:rFonts w:ascii="Times New Roman" w:eastAsiaTheme="minorHAnsi" w:hAnsi="Times New Roman"/>
          <w:b/>
          <w:bCs/>
          <w:sz w:val="24"/>
          <w:szCs w:val="28"/>
          <w:lang w:val="en-US"/>
        </w:rPr>
        <w:t xml:space="preserve"> </w:t>
      </w:r>
      <w:r w:rsidR="00EC590F">
        <w:rPr>
          <w:rFonts w:ascii="Times New Roman" w:eastAsiaTheme="minorHAnsi" w:hAnsi="Times New Roman"/>
          <w:b/>
          <w:bCs/>
          <w:sz w:val="24"/>
          <w:szCs w:val="28"/>
          <w:lang w:val="en-US"/>
        </w:rPr>
        <w:t>1</w:t>
      </w:r>
      <w:r w:rsidR="00EA1515">
        <w:rPr>
          <w:rFonts w:ascii="Times New Roman" w:eastAsiaTheme="minorHAnsi" w:hAnsi="Times New Roman"/>
          <w:b/>
          <w:bCs/>
          <w:sz w:val="24"/>
          <w:szCs w:val="28"/>
          <w:lang w:val="en-US"/>
        </w:rPr>
        <w:t>7</w:t>
      </w:r>
      <w:r w:rsidR="00EE0C84" w:rsidRPr="00EE0C84">
        <w:rPr>
          <w:rFonts w:ascii="Times New Roman" w:eastAsiaTheme="minorHAnsi" w:hAnsi="Times New Roman"/>
          <w:b/>
          <w:bCs/>
          <w:sz w:val="24"/>
          <w:szCs w:val="28"/>
          <w:lang w:val="en-US"/>
        </w:rPr>
        <w:t xml:space="preserve"> – </w:t>
      </w:r>
      <w:r w:rsidR="00EC590F">
        <w:rPr>
          <w:rFonts w:ascii="Times New Roman" w:eastAsiaTheme="minorHAnsi" w:hAnsi="Times New Roman"/>
          <w:b/>
          <w:bCs/>
          <w:sz w:val="24"/>
          <w:szCs w:val="28"/>
          <w:lang w:val="en-US"/>
        </w:rPr>
        <w:t>Apr</w:t>
      </w:r>
      <w:r w:rsidR="00EA1515">
        <w:rPr>
          <w:rFonts w:ascii="Times New Roman" w:eastAsiaTheme="minorHAnsi" w:hAnsi="Times New Roman"/>
          <w:b/>
          <w:bCs/>
          <w:sz w:val="24"/>
          <w:szCs w:val="28"/>
          <w:lang w:val="en-US"/>
        </w:rPr>
        <w:t xml:space="preserve"> </w:t>
      </w:r>
      <w:r w:rsidR="00EC590F">
        <w:rPr>
          <w:rFonts w:ascii="Times New Roman" w:eastAsiaTheme="minorHAnsi" w:hAnsi="Times New Roman"/>
          <w:b/>
          <w:bCs/>
          <w:sz w:val="24"/>
          <w:szCs w:val="28"/>
          <w:lang w:val="en-US"/>
        </w:rPr>
        <w:t>26</w:t>
      </w:r>
      <w:r w:rsidR="00EE0C84" w:rsidRPr="00EE0C84">
        <w:rPr>
          <w:rFonts w:ascii="Times New Roman" w:eastAsiaTheme="minorHAnsi" w:hAnsi="Times New Roman"/>
          <w:b/>
          <w:bCs/>
          <w:sz w:val="24"/>
          <w:szCs w:val="28"/>
          <w:lang w:val="en-US"/>
        </w:rPr>
        <w:t>, 202</w:t>
      </w:r>
      <w:r w:rsidR="00EA1515">
        <w:rPr>
          <w:rFonts w:ascii="Times New Roman" w:eastAsiaTheme="minorHAnsi" w:hAnsi="Times New Roman"/>
          <w:b/>
          <w:bCs/>
          <w:sz w:val="24"/>
          <w:szCs w:val="28"/>
          <w:lang w:val="en-US"/>
        </w:rPr>
        <w:t>3</w:t>
      </w:r>
      <w:bookmarkEnd w:id="0"/>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2C05852"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Discussion on e</w:t>
      </w:r>
      <w:r w:rsidR="00EA1515" w:rsidRPr="00EA1515">
        <w:rPr>
          <w:rFonts w:ascii="Times New Roman" w:hAnsi="Times New Roman" w:cs="Times New Roman"/>
          <w:b/>
          <w:bCs/>
        </w:rPr>
        <w:t>nhancements on cell DTX/DRX mechanism</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1" w:name="_Ref513464071"/>
      <w:r w:rsidRPr="00A56945">
        <w:rPr>
          <w:rFonts w:ascii="Times New Roman" w:hAnsi="Times New Roman"/>
          <w:szCs w:val="32"/>
        </w:rPr>
        <w:t>Introduction</w:t>
      </w:r>
      <w:bookmarkEnd w:id="1"/>
    </w:p>
    <w:p w14:paraId="312AD904" w14:textId="2D5BDD8D" w:rsidR="00EA1515" w:rsidRDefault="0044198C" w:rsidP="00A56945">
      <w:pPr>
        <w:spacing w:before="240"/>
        <w:jc w:val="both"/>
        <w:rPr>
          <w:rFonts w:ascii="Times New Roman" w:hAnsi="Times New Roman" w:cs="Times New Roman"/>
          <w:sz w:val="20"/>
          <w:szCs w:val="20"/>
        </w:rPr>
      </w:pPr>
      <w:bookmarkStart w:id="2" w:name="_Hlk127169948"/>
      <w:r>
        <w:rPr>
          <w:rFonts w:ascii="Times New Roman" w:hAnsi="Times New Roman" w:cs="Times New Roman"/>
          <w:sz w:val="20"/>
          <w:szCs w:val="20"/>
        </w:rPr>
        <w:t xml:space="preserve">In RAN1#112, the following agreements were made on </w:t>
      </w:r>
      <w:r w:rsidR="00EA1515" w:rsidRPr="00233918">
        <w:rPr>
          <w:rFonts w:ascii="Times New Roman" w:hAnsi="Times New Roman" w:cs="Times New Roman"/>
          <w:sz w:val="20"/>
          <w:szCs w:val="20"/>
        </w:rPr>
        <w:t>cell DTX/DRX [1]:</w:t>
      </w:r>
    </w:p>
    <w:tbl>
      <w:tblPr>
        <w:tblStyle w:val="TableGrid"/>
        <w:tblW w:w="0" w:type="auto"/>
        <w:tblLook w:val="04A0" w:firstRow="1" w:lastRow="0" w:firstColumn="1" w:lastColumn="0" w:noHBand="0" w:noVBand="1"/>
      </w:tblPr>
      <w:tblGrid>
        <w:gridCol w:w="9962"/>
      </w:tblGrid>
      <w:tr w:rsidR="00A86DEC" w14:paraId="205A577A" w14:textId="77777777" w:rsidTr="00A86DEC">
        <w:tc>
          <w:tcPr>
            <w:tcW w:w="9962" w:type="dxa"/>
          </w:tcPr>
          <w:p w14:paraId="44DA9BD1" w14:textId="77777777" w:rsidR="00A86DEC" w:rsidRPr="00A86DEC" w:rsidRDefault="00A86DEC" w:rsidP="00A86DEC">
            <w:pPr>
              <w:rPr>
                <w:rFonts w:ascii="Times New Roman" w:hAnsi="Times New Roman" w:cs="Times New Roman"/>
                <w:b/>
                <w:bCs/>
                <w:sz w:val="20"/>
                <w:szCs w:val="20"/>
                <w:highlight w:val="green"/>
                <w:lang w:eastAsia="x-none"/>
              </w:rPr>
            </w:pPr>
            <w:r w:rsidRPr="00A86DEC">
              <w:rPr>
                <w:rFonts w:ascii="Times New Roman" w:hAnsi="Times New Roman" w:cs="Times New Roman"/>
                <w:b/>
                <w:bCs/>
                <w:sz w:val="20"/>
                <w:szCs w:val="20"/>
                <w:highlight w:val="green"/>
                <w:lang w:eastAsia="x-none"/>
              </w:rPr>
              <w:t>Agreement</w:t>
            </w:r>
          </w:p>
          <w:p w14:paraId="1198791F" w14:textId="77777777" w:rsidR="00A86DEC" w:rsidRPr="00A86DEC" w:rsidRDefault="00A86DEC" w:rsidP="00A86DEC">
            <w:pPr>
              <w:numPr>
                <w:ilvl w:val="0"/>
                <w:numId w:val="27"/>
              </w:numPr>
              <w:suppressAutoHyphens/>
              <w:spacing w:after="0" w:line="240" w:lineRule="auto"/>
              <w:jc w:val="both"/>
              <w:rPr>
                <w:rFonts w:ascii="Times New Roman" w:hAnsi="Times New Roman" w:cs="Times New Roman"/>
                <w:sz w:val="20"/>
                <w:szCs w:val="20"/>
                <w:lang w:eastAsia="zh-CN"/>
              </w:rPr>
            </w:pPr>
            <w:r w:rsidRPr="00A86DEC">
              <w:rPr>
                <w:rFonts w:ascii="Times New Roman" w:hAnsi="Times New Roman" w:cs="Times New Roman"/>
                <w:sz w:val="20"/>
                <w:szCs w:val="20"/>
                <w:lang w:eastAsia="zh-CN"/>
              </w:rPr>
              <w:t xml:space="preserve">RAN1 continues discussion on the at least following physical layer related aspects of cell DTX/DRX </w:t>
            </w:r>
            <w:proofErr w:type="gramStart"/>
            <w:r w:rsidRPr="00A86DEC">
              <w:rPr>
                <w:rFonts w:ascii="Times New Roman" w:hAnsi="Times New Roman" w:cs="Times New Roman"/>
                <w:sz w:val="20"/>
                <w:szCs w:val="20"/>
                <w:lang w:eastAsia="zh-CN"/>
              </w:rPr>
              <w:t>aspects</w:t>
            </w:r>
            <w:proofErr w:type="gramEnd"/>
          </w:p>
          <w:p w14:paraId="216B45B9" w14:textId="77777777" w:rsidR="00A86DEC" w:rsidRPr="00A86DEC" w:rsidRDefault="00A86DEC" w:rsidP="00A86DEC">
            <w:pPr>
              <w:numPr>
                <w:ilvl w:val="1"/>
                <w:numId w:val="27"/>
              </w:numPr>
              <w:suppressAutoHyphens/>
              <w:spacing w:after="0" w:line="240" w:lineRule="auto"/>
              <w:rPr>
                <w:rFonts w:ascii="Times New Roman" w:eastAsia="SimSun" w:hAnsi="Times New Roman" w:cs="Times New Roman"/>
                <w:sz w:val="20"/>
                <w:szCs w:val="20"/>
                <w:lang w:eastAsia="zh-CN"/>
              </w:rPr>
            </w:pPr>
            <w:r w:rsidRPr="00A86DEC">
              <w:rPr>
                <w:rFonts w:ascii="Times New Roman" w:eastAsia="SimSun" w:hAnsi="Times New Roman" w:cs="Times New Roman"/>
                <w:sz w:val="20"/>
                <w:szCs w:val="20"/>
                <w:lang w:eastAsia="zh-CN"/>
              </w:rPr>
              <w:t xml:space="preserve">physical layer signals/channels and procedures expected to be impacted during non-active periods of cell DTX/DRX </w:t>
            </w:r>
          </w:p>
          <w:p w14:paraId="2B5E8B2C" w14:textId="77777777" w:rsidR="00A86DEC" w:rsidRPr="00A86DEC" w:rsidRDefault="00A86DEC" w:rsidP="00A86DEC">
            <w:pPr>
              <w:numPr>
                <w:ilvl w:val="2"/>
                <w:numId w:val="27"/>
              </w:numPr>
              <w:suppressAutoHyphens/>
              <w:spacing w:after="0" w:line="240" w:lineRule="auto"/>
              <w:rPr>
                <w:rFonts w:ascii="Times New Roman" w:eastAsia="SimSun" w:hAnsi="Times New Roman" w:cs="Times New Roman"/>
                <w:sz w:val="20"/>
                <w:szCs w:val="20"/>
                <w:lang w:eastAsia="zh-CN"/>
              </w:rPr>
            </w:pPr>
            <w:r w:rsidRPr="00A86DEC">
              <w:rPr>
                <w:rFonts w:ascii="Times New Roman" w:eastAsia="SimSun" w:hAnsi="Times New Roman" w:cs="Times New Roman"/>
                <w:sz w:val="20"/>
                <w:szCs w:val="20"/>
                <w:lang w:eastAsia="zh-CN"/>
              </w:rPr>
              <w:t>consider impact to at least KPIs from the SI when physical layers/signals/channels are impacted by cell DTX/DRX</w:t>
            </w:r>
          </w:p>
          <w:p w14:paraId="650DDCF7" w14:textId="77777777" w:rsidR="00A86DEC" w:rsidRPr="00A86DEC" w:rsidRDefault="00A86DEC" w:rsidP="00A86DEC">
            <w:pPr>
              <w:numPr>
                <w:ilvl w:val="0"/>
                <w:numId w:val="27"/>
              </w:numPr>
              <w:suppressAutoHyphens/>
              <w:spacing w:after="0" w:line="240" w:lineRule="auto"/>
              <w:jc w:val="both"/>
              <w:rPr>
                <w:rFonts w:ascii="Times New Roman" w:hAnsi="Times New Roman" w:cs="Times New Roman"/>
                <w:sz w:val="20"/>
                <w:szCs w:val="20"/>
                <w:lang w:eastAsia="zh-CN"/>
              </w:rPr>
            </w:pPr>
            <w:r w:rsidRPr="00A86DEC">
              <w:rPr>
                <w:rFonts w:ascii="Times New Roman" w:hAnsi="Times New Roman" w:cs="Times New Roman"/>
                <w:sz w:val="20"/>
                <w:szCs w:val="20"/>
                <w:lang w:eastAsia="zh-CN"/>
              </w:rPr>
              <w:t xml:space="preserve">Further discussions on other aspects are not </w:t>
            </w:r>
            <w:proofErr w:type="gramStart"/>
            <w:r w:rsidRPr="00A86DEC">
              <w:rPr>
                <w:rFonts w:ascii="Times New Roman" w:hAnsi="Times New Roman" w:cs="Times New Roman"/>
                <w:sz w:val="20"/>
                <w:szCs w:val="20"/>
                <w:lang w:eastAsia="zh-CN"/>
              </w:rPr>
              <w:t>precluded</w:t>
            </w:r>
            <w:proofErr w:type="gramEnd"/>
          </w:p>
          <w:p w14:paraId="53001D91" w14:textId="77777777" w:rsidR="00A86DEC" w:rsidRPr="00A86DEC" w:rsidRDefault="00A86DEC" w:rsidP="00A86DEC">
            <w:pPr>
              <w:suppressAutoHyphens/>
              <w:rPr>
                <w:rFonts w:ascii="Times New Roman" w:hAnsi="Times New Roman" w:cs="Times New Roman"/>
                <w:sz w:val="20"/>
                <w:szCs w:val="20"/>
                <w:highlight w:val="green"/>
              </w:rPr>
            </w:pPr>
          </w:p>
          <w:p w14:paraId="1B23A7C7" w14:textId="4DDDD9FA" w:rsidR="00A86DEC" w:rsidRPr="00AF5708" w:rsidRDefault="00A86DEC" w:rsidP="00AF5708">
            <w:pPr>
              <w:rPr>
                <w:rFonts w:ascii="Times New Roman" w:hAnsi="Times New Roman" w:cs="Times New Roman"/>
                <w:b/>
                <w:bCs/>
                <w:sz w:val="20"/>
                <w:szCs w:val="20"/>
                <w:highlight w:val="green"/>
                <w:lang w:eastAsia="x-none"/>
              </w:rPr>
            </w:pPr>
            <w:r w:rsidRPr="00AF5708">
              <w:rPr>
                <w:rFonts w:ascii="Times New Roman" w:hAnsi="Times New Roman" w:cs="Times New Roman"/>
                <w:b/>
                <w:bCs/>
                <w:sz w:val="20"/>
                <w:szCs w:val="20"/>
                <w:highlight w:val="green"/>
                <w:lang w:eastAsia="x-none"/>
              </w:rPr>
              <w:t>Agreement</w:t>
            </w:r>
          </w:p>
          <w:p w14:paraId="1225D4D1" w14:textId="77777777" w:rsidR="00AF5708" w:rsidRDefault="00AF5708" w:rsidP="00AF5708">
            <w:pPr>
              <w:suppressAutoHyphens/>
              <w:spacing w:after="0" w:line="252" w:lineRule="auto"/>
              <w:jc w:val="both"/>
              <w:rPr>
                <w:rFonts w:ascii="Times New Roman" w:hAnsi="Times New Roman" w:cs="Times New Roman"/>
                <w:sz w:val="20"/>
                <w:szCs w:val="20"/>
              </w:rPr>
            </w:pPr>
            <w:r w:rsidRPr="00AF5708">
              <w:rPr>
                <w:rFonts w:ascii="Times New Roman" w:hAnsi="Times New Roman" w:cs="Times New Roman"/>
                <w:sz w:val="20"/>
                <w:szCs w:val="20"/>
              </w:rPr>
              <w:t>At least the following candidate signals/channels for connected mode UEs, which the UE may be expected to not transmit or receive during non-active periods of cell DTX/DRX, are considered from RAN1 perspective for further discussion. The exact set of signals/channels that the UE may be expected to not transmit or receive is FFS.</w:t>
            </w:r>
          </w:p>
          <w:p w14:paraId="07191F69" w14:textId="12318E1E" w:rsidR="00A86DEC" w:rsidRPr="00A86DEC" w:rsidRDefault="00A86DEC" w:rsidP="00AF5708">
            <w:pPr>
              <w:numPr>
                <w:ilvl w:val="0"/>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DL</w:t>
            </w:r>
          </w:p>
          <w:p w14:paraId="69D6AEDF" w14:textId="77777777"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Periodic/Semi-persistent CSI-RS (including TRS)</w:t>
            </w:r>
          </w:p>
          <w:p w14:paraId="6BFF95E6" w14:textId="77777777"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PRS</w:t>
            </w:r>
          </w:p>
          <w:p w14:paraId="4726802E" w14:textId="08123E65"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 xml:space="preserve">PDCCH scrambled with UE specific </w:t>
            </w:r>
            <w:proofErr w:type="gramStart"/>
            <w:r w:rsidRPr="00A86DEC">
              <w:rPr>
                <w:rFonts w:ascii="Times New Roman" w:hAnsi="Times New Roman" w:cs="Times New Roman"/>
                <w:sz w:val="20"/>
                <w:szCs w:val="20"/>
              </w:rPr>
              <w:t>RNTI</w:t>
            </w:r>
            <w:proofErr w:type="gramEnd"/>
          </w:p>
          <w:p w14:paraId="2B1046A5" w14:textId="77777777"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PDCCH in Type-3 CSS</w:t>
            </w:r>
          </w:p>
          <w:p w14:paraId="2A72EAEE" w14:textId="221C5608"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SPS-PDSCH</w:t>
            </w:r>
          </w:p>
          <w:p w14:paraId="15AB6EC6" w14:textId="77777777" w:rsidR="00A86DEC" w:rsidRPr="00A86DEC" w:rsidRDefault="00A86DEC" w:rsidP="00A86DEC">
            <w:pPr>
              <w:numPr>
                <w:ilvl w:val="0"/>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UL</w:t>
            </w:r>
          </w:p>
          <w:p w14:paraId="6CC57240" w14:textId="45779E12"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SR</w:t>
            </w:r>
          </w:p>
          <w:p w14:paraId="6DBCF6A9" w14:textId="77777777"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Periodic/Semi-persistent CSI report</w:t>
            </w:r>
          </w:p>
          <w:p w14:paraId="054FA384" w14:textId="77777777"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Periodic/Semi-persistent SRS</w:t>
            </w:r>
          </w:p>
          <w:p w14:paraId="5B40A4A4" w14:textId="11C177A1" w:rsidR="00A86DEC" w:rsidRPr="00A86DEC" w:rsidRDefault="00A86DEC" w:rsidP="00A86DEC">
            <w:pPr>
              <w:numPr>
                <w:ilvl w:val="1"/>
                <w:numId w:val="28"/>
              </w:numPr>
              <w:suppressAutoHyphens/>
              <w:spacing w:after="0" w:line="252" w:lineRule="auto"/>
              <w:jc w:val="both"/>
              <w:rPr>
                <w:rFonts w:ascii="Times New Roman" w:hAnsi="Times New Roman" w:cs="Times New Roman"/>
                <w:sz w:val="20"/>
                <w:szCs w:val="20"/>
              </w:rPr>
            </w:pPr>
            <w:r w:rsidRPr="00A86DEC">
              <w:rPr>
                <w:rFonts w:ascii="Times New Roman" w:hAnsi="Times New Roman" w:cs="Times New Roman"/>
                <w:sz w:val="20"/>
                <w:szCs w:val="20"/>
              </w:rPr>
              <w:t>CG-PUSCH</w:t>
            </w:r>
          </w:p>
          <w:p w14:paraId="16D5BA57" w14:textId="467B2409" w:rsidR="00A86DEC" w:rsidRPr="00A86DEC" w:rsidRDefault="00A86DEC" w:rsidP="00A86DEC">
            <w:pPr>
              <w:suppressAutoHyphens/>
              <w:rPr>
                <w:rFonts w:ascii="Times New Roman" w:hAnsi="Times New Roman"/>
              </w:rPr>
            </w:pPr>
            <w:r w:rsidRPr="00A86DEC">
              <w:rPr>
                <w:rFonts w:ascii="Times New Roman" w:hAnsi="Times New Roman" w:cs="Times New Roman"/>
                <w:sz w:val="20"/>
                <w:szCs w:val="20"/>
              </w:rPr>
              <w:t>Other signals/channels are not precluded</w:t>
            </w:r>
          </w:p>
        </w:tc>
      </w:tr>
    </w:tbl>
    <w:bookmarkEnd w:id="2"/>
    <w:p w14:paraId="171CC8F5" w14:textId="47550472" w:rsidR="00EA1515" w:rsidRPr="00233918" w:rsidRDefault="005779FD" w:rsidP="00D95247">
      <w:pPr>
        <w:spacing w:before="120"/>
        <w:jc w:val="both"/>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This contribution </w:t>
      </w:r>
      <w:r w:rsidR="00EA1515" w:rsidRPr="00233918">
        <w:rPr>
          <w:rFonts w:ascii="Times New Roman" w:hAnsi="Times New Roman" w:cs="Times New Roman"/>
          <w:sz w:val="20"/>
          <w:szCs w:val="20"/>
          <w:lang w:eastAsia="sv-SE"/>
        </w:rPr>
        <w:t xml:space="preserve">discusses the techniques </w:t>
      </w:r>
      <w:r w:rsidR="00A5250C" w:rsidRPr="00233918">
        <w:rPr>
          <w:rFonts w:ascii="Times New Roman" w:hAnsi="Times New Roman" w:cs="Times New Roman"/>
          <w:sz w:val="20"/>
          <w:szCs w:val="20"/>
          <w:lang w:eastAsia="sv-SE"/>
        </w:rPr>
        <w:t>and the associated impacts</w:t>
      </w:r>
      <w:r w:rsidR="00EA1515" w:rsidRPr="00233918">
        <w:rPr>
          <w:rFonts w:ascii="Times New Roman" w:hAnsi="Times New Roman" w:cs="Times New Roman"/>
          <w:sz w:val="20"/>
          <w:szCs w:val="20"/>
          <w:lang w:eastAsia="sv-SE"/>
        </w:rPr>
        <w:t xml:space="preserve"> </w:t>
      </w:r>
      <w:r w:rsidR="00A5250C" w:rsidRPr="00233918">
        <w:rPr>
          <w:rFonts w:ascii="Times New Roman" w:hAnsi="Times New Roman" w:cs="Times New Roman"/>
          <w:sz w:val="20"/>
          <w:szCs w:val="20"/>
          <w:lang w:eastAsia="sv-SE"/>
        </w:rPr>
        <w:t xml:space="preserve">when </w:t>
      </w:r>
      <w:r w:rsidR="00EA1515" w:rsidRPr="00233918">
        <w:rPr>
          <w:rFonts w:ascii="Times New Roman" w:hAnsi="Times New Roman" w:cs="Times New Roman"/>
          <w:sz w:val="20"/>
          <w:szCs w:val="20"/>
          <w:lang w:eastAsia="sv-SE"/>
        </w:rPr>
        <w:t>supporting the cell DTX/DRX mechanism.</w:t>
      </w:r>
    </w:p>
    <w:p w14:paraId="5B39FD88" w14:textId="5CEFC7FF" w:rsidR="009426AD" w:rsidRPr="00233918" w:rsidRDefault="006C0588" w:rsidP="009426AD">
      <w:pPr>
        <w:pStyle w:val="Heading1"/>
        <w:pBdr>
          <w:top w:val="single" w:sz="12" w:space="5" w:color="auto"/>
        </w:pBdr>
        <w:spacing w:after="120"/>
        <w:rPr>
          <w:rFonts w:ascii="Times New Roman" w:hAnsi="Times New Roman"/>
          <w:szCs w:val="32"/>
        </w:rPr>
      </w:pPr>
      <w:r w:rsidRPr="00233918">
        <w:rPr>
          <w:rFonts w:ascii="Times New Roman" w:hAnsi="Times New Roman"/>
          <w:szCs w:val="32"/>
        </w:rPr>
        <w:t>Discussion</w:t>
      </w:r>
    </w:p>
    <w:p w14:paraId="29D8D8D8" w14:textId="736E85A5" w:rsidR="006C0588" w:rsidRPr="00233918" w:rsidRDefault="006C0588" w:rsidP="005C5DB5">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The Cell DTX/DRX mechanism allows the gNB to operate in reduced downlink transmission</w:t>
      </w:r>
      <w:r w:rsidR="004E61F2" w:rsidRPr="00233918">
        <w:rPr>
          <w:rFonts w:ascii="Times New Roman" w:hAnsi="Times New Roman" w:cs="Times New Roman"/>
          <w:sz w:val="20"/>
          <w:szCs w:val="20"/>
          <w:lang w:val="en-GB" w:eastAsia="zh-CN"/>
        </w:rPr>
        <w:t xml:space="preserve"> and </w:t>
      </w:r>
      <w:proofErr w:type="spellStart"/>
      <w:r w:rsidR="004E61F2" w:rsidRPr="00233918">
        <w:rPr>
          <w:rFonts w:ascii="Times New Roman" w:hAnsi="Times New Roman" w:cs="Times New Roman"/>
          <w:sz w:val="20"/>
          <w:szCs w:val="20"/>
          <w:lang w:val="en-GB" w:eastAsia="zh-CN"/>
        </w:rPr>
        <w:t>and</w:t>
      </w:r>
      <w:proofErr w:type="spellEnd"/>
      <w:r w:rsidR="004E61F2" w:rsidRPr="00233918">
        <w:rPr>
          <w:rFonts w:ascii="Times New Roman" w:hAnsi="Times New Roman" w:cs="Times New Roman"/>
          <w:sz w:val="20"/>
          <w:szCs w:val="20"/>
          <w:lang w:val="en-GB" w:eastAsia="zh-CN"/>
        </w:rPr>
        <w:t xml:space="preserve"> </w:t>
      </w:r>
      <w:r w:rsidRPr="00233918">
        <w:rPr>
          <w:rFonts w:ascii="Times New Roman" w:hAnsi="Times New Roman" w:cs="Times New Roman"/>
          <w:sz w:val="20"/>
          <w:szCs w:val="20"/>
          <w:lang w:val="en-GB" w:eastAsia="zh-CN"/>
        </w:rPr>
        <w:t>uplink reception activity by informing the UE on whether/when the cell stays inactive.</w:t>
      </w:r>
      <w:r w:rsidR="0094627C" w:rsidRPr="00233918">
        <w:rPr>
          <w:rFonts w:ascii="Times New Roman" w:hAnsi="Times New Roman" w:cs="Times New Roman"/>
          <w:sz w:val="20"/>
          <w:szCs w:val="20"/>
          <w:lang w:val="en-GB" w:eastAsia="zh-CN"/>
        </w:rPr>
        <w:t xml:space="preserve"> </w:t>
      </w:r>
      <w:r w:rsidRPr="00233918">
        <w:rPr>
          <w:rFonts w:ascii="Times New Roman" w:hAnsi="Times New Roman" w:cs="Times New Roman"/>
          <w:sz w:val="20"/>
          <w:szCs w:val="20"/>
          <w:lang w:val="en-GB" w:eastAsia="zh-CN"/>
        </w:rPr>
        <w:t>When receiving a cell activity indication informing on the</w:t>
      </w:r>
      <w:r w:rsidR="00257936" w:rsidRPr="00233918">
        <w:rPr>
          <w:rFonts w:ascii="Times New Roman" w:hAnsi="Times New Roman" w:cs="Times New Roman"/>
          <w:sz w:val="20"/>
          <w:szCs w:val="20"/>
          <w:lang w:val="en-GB" w:eastAsia="zh-CN"/>
        </w:rPr>
        <w:t xml:space="preserve"> reduced cell activity</w:t>
      </w:r>
      <w:r w:rsidRPr="00233918">
        <w:rPr>
          <w:rFonts w:ascii="Times New Roman" w:hAnsi="Times New Roman" w:cs="Times New Roman"/>
          <w:sz w:val="20"/>
          <w:szCs w:val="20"/>
          <w:lang w:val="en-GB" w:eastAsia="zh-CN"/>
        </w:rPr>
        <w:t xml:space="preserve">, </w:t>
      </w:r>
      <w:r w:rsidR="00257936" w:rsidRPr="00233918">
        <w:rPr>
          <w:rFonts w:ascii="Times New Roman" w:hAnsi="Times New Roman" w:cs="Times New Roman"/>
          <w:sz w:val="20"/>
          <w:szCs w:val="20"/>
          <w:lang w:val="en-GB" w:eastAsia="zh-CN"/>
        </w:rPr>
        <w:t xml:space="preserve">some adjustments </w:t>
      </w:r>
      <w:r w:rsidR="00B31A54" w:rsidRPr="00233918">
        <w:rPr>
          <w:rFonts w:ascii="Times New Roman" w:hAnsi="Times New Roman" w:cs="Times New Roman"/>
          <w:sz w:val="20"/>
          <w:szCs w:val="20"/>
          <w:lang w:val="en-GB" w:eastAsia="zh-CN"/>
        </w:rPr>
        <w:t xml:space="preserve">can be applied </w:t>
      </w:r>
      <w:r w:rsidR="00F13A9F">
        <w:rPr>
          <w:rFonts w:ascii="Times New Roman" w:hAnsi="Times New Roman" w:cs="Times New Roman"/>
          <w:sz w:val="20"/>
          <w:szCs w:val="20"/>
          <w:lang w:val="en-GB" w:eastAsia="zh-CN"/>
        </w:rPr>
        <w:t>at the UE (</w:t>
      </w:r>
      <w:proofErr w:type="gramStart"/>
      <w:r w:rsidR="00F13A9F">
        <w:rPr>
          <w:rFonts w:ascii="Times New Roman" w:hAnsi="Times New Roman" w:cs="Times New Roman"/>
          <w:sz w:val="20"/>
          <w:szCs w:val="20"/>
          <w:lang w:val="en-GB" w:eastAsia="zh-CN"/>
        </w:rPr>
        <w:t>e.g.</w:t>
      </w:r>
      <w:proofErr w:type="gramEnd"/>
      <w:r w:rsidR="00F13A9F">
        <w:rPr>
          <w:rFonts w:ascii="Times New Roman" w:hAnsi="Times New Roman" w:cs="Times New Roman"/>
          <w:sz w:val="20"/>
          <w:szCs w:val="20"/>
          <w:lang w:val="en-GB" w:eastAsia="zh-CN"/>
        </w:rPr>
        <w:t xml:space="preserve"> on which </w:t>
      </w:r>
      <w:proofErr w:type="spellStart"/>
      <w:r w:rsidR="00F13A9F">
        <w:rPr>
          <w:rFonts w:ascii="Times New Roman" w:hAnsi="Times New Roman" w:cs="Times New Roman"/>
          <w:sz w:val="20"/>
          <w:szCs w:val="20"/>
          <w:lang w:val="en-GB" w:eastAsia="zh-CN"/>
        </w:rPr>
        <w:t>siganals</w:t>
      </w:r>
      <w:proofErr w:type="spellEnd"/>
      <w:r w:rsidR="00F13A9F">
        <w:rPr>
          <w:rFonts w:ascii="Times New Roman" w:hAnsi="Times New Roman" w:cs="Times New Roman"/>
          <w:sz w:val="20"/>
          <w:szCs w:val="20"/>
          <w:lang w:val="en-GB" w:eastAsia="zh-CN"/>
        </w:rPr>
        <w:t xml:space="preserve"> and channels can be transmitted or received) in alignment with</w:t>
      </w:r>
      <w:r w:rsidR="00257936" w:rsidRPr="00233918">
        <w:rPr>
          <w:rFonts w:ascii="Times New Roman" w:hAnsi="Times New Roman" w:cs="Times New Roman"/>
          <w:sz w:val="20"/>
          <w:szCs w:val="20"/>
          <w:lang w:val="en-GB" w:eastAsia="zh-CN"/>
        </w:rPr>
        <w:t xml:space="preserve"> the Cell DTX/DRX pattern.   </w:t>
      </w:r>
    </w:p>
    <w:p w14:paraId="0340FFE3" w14:textId="23C34342" w:rsidR="00F13A9F" w:rsidRPr="00F34EF7" w:rsidRDefault="006C0588" w:rsidP="009E298A">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lastRenderedPageBreak/>
        <w:t>During the R</w:t>
      </w:r>
      <w:r w:rsidR="00F13A9F">
        <w:rPr>
          <w:rFonts w:ascii="Times New Roman" w:hAnsi="Times New Roman" w:cs="Times New Roman"/>
          <w:sz w:val="20"/>
          <w:szCs w:val="20"/>
          <w:lang w:val="en-GB" w:eastAsia="zh-CN"/>
        </w:rPr>
        <w:t>AN1</w:t>
      </w:r>
      <w:r w:rsidR="00F13A9F" w:rsidRPr="00F34EF7">
        <w:rPr>
          <w:rFonts w:ascii="Times New Roman" w:hAnsi="Times New Roman" w:cs="Times New Roman"/>
          <w:sz w:val="20"/>
          <w:szCs w:val="20"/>
          <w:lang w:val="en-GB" w:eastAsia="zh-CN"/>
        </w:rPr>
        <w:t>#112 meeting [</w:t>
      </w:r>
      <w:r w:rsidR="00B44348" w:rsidRPr="00F34EF7">
        <w:rPr>
          <w:rFonts w:ascii="Times New Roman" w:hAnsi="Times New Roman" w:cs="Times New Roman"/>
          <w:sz w:val="20"/>
          <w:szCs w:val="20"/>
          <w:lang w:val="en-GB" w:eastAsia="zh-CN"/>
        </w:rPr>
        <w:t>1</w:t>
      </w:r>
      <w:r w:rsidR="00F13A9F" w:rsidRPr="00F34EF7">
        <w:rPr>
          <w:rFonts w:ascii="Times New Roman" w:hAnsi="Times New Roman" w:cs="Times New Roman"/>
          <w:sz w:val="20"/>
          <w:szCs w:val="20"/>
          <w:lang w:val="en-GB" w:eastAsia="zh-CN"/>
        </w:rPr>
        <w:t>]</w:t>
      </w:r>
      <w:r w:rsidRPr="00F34EF7">
        <w:rPr>
          <w:rFonts w:ascii="Times New Roman" w:hAnsi="Times New Roman" w:cs="Times New Roman"/>
          <w:sz w:val="20"/>
          <w:szCs w:val="20"/>
          <w:lang w:val="en-GB" w:eastAsia="zh-CN"/>
        </w:rPr>
        <w:t xml:space="preserve">, </w:t>
      </w:r>
      <w:proofErr w:type="gramStart"/>
      <w:r w:rsidR="00257936" w:rsidRPr="00F34EF7">
        <w:rPr>
          <w:rFonts w:ascii="Times New Roman" w:hAnsi="Times New Roman" w:cs="Times New Roman"/>
          <w:sz w:val="20"/>
          <w:szCs w:val="20"/>
          <w:lang w:val="en-GB" w:eastAsia="zh-CN"/>
        </w:rPr>
        <w:t>a number of</w:t>
      </w:r>
      <w:proofErr w:type="gramEnd"/>
      <w:r w:rsidR="00257936" w:rsidRPr="00F34EF7">
        <w:rPr>
          <w:rFonts w:ascii="Times New Roman" w:hAnsi="Times New Roman" w:cs="Times New Roman"/>
          <w:sz w:val="20"/>
          <w:szCs w:val="20"/>
          <w:lang w:val="en-GB" w:eastAsia="zh-CN"/>
        </w:rPr>
        <w:t xml:space="preserve"> </w:t>
      </w:r>
      <w:r w:rsidR="00F13A9F" w:rsidRPr="00F34EF7">
        <w:rPr>
          <w:rFonts w:ascii="Times New Roman" w:hAnsi="Times New Roman" w:cs="Times New Roman"/>
          <w:sz w:val="20"/>
          <w:szCs w:val="20"/>
          <w:lang w:val="en-GB" w:eastAsia="zh-CN"/>
        </w:rPr>
        <w:t xml:space="preserve">issues with potential RAN1 impacts were discussed. </w:t>
      </w:r>
      <w:r w:rsidR="00C60F02" w:rsidRPr="00F34EF7">
        <w:rPr>
          <w:rFonts w:ascii="Times New Roman" w:hAnsi="Times New Roman" w:cs="Times New Roman"/>
          <w:sz w:val="20"/>
          <w:szCs w:val="20"/>
          <w:lang w:val="en-GB" w:eastAsia="zh-CN"/>
        </w:rPr>
        <w:t>In the following, we discuss the</w:t>
      </w:r>
      <w:r w:rsidR="00537559" w:rsidRPr="00F34EF7">
        <w:rPr>
          <w:rFonts w:ascii="Times New Roman" w:hAnsi="Times New Roman" w:cs="Times New Roman"/>
          <w:sz w:val="20"/>
          <w:szCs w:val="20"/>
          <w:lang w:val="en-GB" w:eastAsia="zh-CN"/>
        </w:rPr>
        <w:t>se</w:t>
      </w:r>
      <w:r w:rsidR="00C60F02" w:rsidRPr="00F34EF7">
        <w:rPr>
          <w:rFonts w:ascii="Times New Roman" w:hAnsi="Times New Roman" w:cs="Times New Roman"/>
          <w:sz w:val="20"/>
          <w:szCs w:val="20"/>
          <w:lang w:val="en-GB" w:eastAsia="zh-CN"/>
        </w:rPr>
        <w:t xml:space="preserve"> aspects:  </w:t>
      </w:r>
    </w:p>
    <w:p w14:paraId="422BB05C" w14:textId="16BAEB43" w:rsidR="00F13A9F" w:rsidRPr="00F34EF7" w:rsidRDefault="00F13A9F" w:rsidP="00F13A9F">
      <w:pPr>
        <w:pStyle w:val="ListParagraph"/>
        <w:numPr>
          <w:ilvl w:val="2"/>
          <w:numId w:val="12"/>
        </w:numPr>
        <w:ind w:left="810"/>
        <w:rPr>
          <w:rFonts w:ascii="Times New Roman" w:hAnsi="Times New Roman" w:cs="Times New Roman"/>
          <w:sz w:val="20"/>
          <w:szCs w:val="20"/>
          <w:lang w:val="en-GB" w:eastAsia="zh-CN"/>
        </w:rPr>
      </w:pPr>
      <w:r w:rsidRPr="00F34EF7">
        <w:rPr>
          <w:rFonts w:ascii="Times New Roman" w:hAnsi="Times New Roman" w:cs="Times New Roman"/>
          <w:sz w:val="20"/>
          <w:szCs w:val="20"/>
          <w:lang w:val="en-GB" w:eastAsia="zh-CN"/>
        </w:rPr>
        <w:t xml:space="preserve">UE </w:t>
      </w:r>
      <w:proofErr w:type="spellStart"/>
      <w:r w:rsidRPr="00F34EF7">
        <w:rPr>
          <w:rFonts w:ascii="Times New Roman" w:hAnsi="Times New Roman" w:cs="Times New Roman"/>
          <w:sz w:val="20"/>
          <w:szCs w:val="20"/>
          <w:lang w:val="en-GB" w:eastAsia="zh-CN"/>
        </w:rPr>
        <w:t>behavior</w:t>
      </w:r>
      <w:proofErr w:type="spellEnd"/>
      <w:r w:rsidRPr="00F34EF7">
        <w:rPr>
          <w:rFonts w:ascii="Times New Roman" w:hAnsi="Times New Roman" w:cs="Times New Roman"/>
          <w:sz w:val="20"/>
          <w:szCs w:val="20"/>
          <w:lang w:val="en-GB" w:eastAsia="zh-CN"/>
        </w:rPr>
        <w:t xml:space="preserve"> and procedures when cell DTX/DRX is in </w:t>
      </w:r>
      <w:proofErr w:type="gramStart"/>
      <w:r w:rsidRPr="00F34EF7">
        <w:rPr>
          <w:rFonts w:ascii="Times New Roman" w:hAnsi="Times New Roman" w:cs="Times New Roman"/>
          <w:sz w:val="20"/>
          <w:szCs w:val="20"/>
          <w:lang w:val="en-GB" w:eastAsia="zh-CN"/>
        </w:rPr>
        <w:t>operation</w:t>
      </w:r>
      <w:proofErr w:type="gramEnd"/>
      <w:r w:rsidRPr="00F34EF7">
        <w:rPr>
          <w:rFonts w:ascii="Times New Roman" w:hAnsi="Times New Roman" w:cs="Times New Roman"/>
          <w:sz w:val="20"/>
          <w:szCs w:val="20"/>
          <w:lang w:val="en-GB" w:eastAsia="zh-CN"/>
        </w:rPr>
        <w:t xml:space="preserve"> </w:t>
      </w:r>
    </w:p>
    <w:p w14:paraId="7493E0B5" w14:textId="6B01A88C" w:rsidR="009B74F5" w:rsidRPr="00F34EF7" w:rsidRDefault="00A5250C" w:rsidP="009B74F5">
      <w:pPr>
        <w:pStyle w:val="ListParagraph"/>
        <w:numPr>
          <w:ilvl w:val="2"/>
          <w:numId w:val="12"/>
        </w:numPr>
        <w:ind w:left="810"/>
        <w:rPr>
          <w:rFonts w:ascii="Times New Roman" w:hAnsi="Times New Roman" w:cs="Times New Roman"/>
          <w:sz w:val="20"/>
          <w:szCs w:val="20"/>
          <w:lang w:val="en-GB" w:eastAsia="zh-CN"/>
        </w:rPr>
      </w:pPr>
      <w:r w:rsidRPr="00F34EF7">
        <w:rPr>
          <w:rFonts w:ascii="Times New Roman" w:hAnsi="Times New Roman" w:cs="Times New Roman"/>
          <w:sz w:val="20"/>
          <w:szCs w:val="20"/>
          <w:lang w:val="en-GB" w:eastAsia="zh-CN"/>
        </w:rPr>
        <w:t>Configuration and indication of cell DTX/DRX information to UE</w:t>
      </w:r>
    </w:p>
    <w:p w14:paraId="138BD631" w14:textId="77777777" w:rsidR="009E298A" w:rsidRPr="00F34EF7" w:rsidRDefault="009E298A" w:rsidP="009E298A">
      <w:pPr>
        <w:pStyle w:val="Heading2"/>
        <w:rPr>
          <w:sz w:val="28"/>
          <w:szCs w:val="28"/>
        </w:rPr>
      </w:pPr>
      <w:bookmarkStart w:id="3" w:name="_Hlk127093786"/>
      <w:r w:rsidRPr="00F34EF7">
        <w:rPr>
          <w:sz w:val="28"/>
          <w:szCs w:val="28"/>
        </w:rPr>
        <w:t xml:space="preserve">UE </w:t>
      </w:r>
      <w:proofErr w:type="spellStart"/>
      <w:r w:rsidRPr="00F34EF7">
        <w:rPr>
          <w:sz w:val="28"/>
          <w:szCs w:val="28"/>
        </w:rPr>
        <w:t>behavior</w:t>
      </w:r>
      <w:proofErr w:type="spellEnd"/>
      <w:r w:rsidRPr="00F34EF7">
        <w:rPr>
          <w:sz w:val="28"/>
          <w:szCs w:val="28"/>
        </w:rPr>
        <w:t xml:space="preserve"> and procedures when cell DTX/DRX is in </w:t>
      </w:r>
      <w:proofErr w:type="gramStart"/>
      <w:r w:rsidRPr="00F34EF7">
        <w:rPr>
          <w:sz w:val="28"/>
          <w:szCs w:val="28"/>
        </w:rPr>
        <w:t>operation</w:t>
      </w:r>
      <w:proofErr w:type="gramEnd"/>
      <w:r w:rsidRPr="00F34EF7">
        <w:rPr>
          <w:sz w:val="28"/>
          <w:szCs w:val="28"/>
        </w:rPr>
        <w:t xml:space="preserve"> </w:t>
      </w:r>
    </w:p>
    <w:bookmarkEnd w:id="3"/>
    <w:p w14:paraId="76A4C800" w14:textId="1D911997" w:rsidR="009E298A" w:rsidRPr="00F34EF7" w:rsidRDefault="00B44348" w:rsidP="009E298A">
      <w:pPr>
        <w:rPr>
          <w:rFonts w:ascii="Times New Roman" w:hAnsi="Times New Roman" w:cs="Times New Roman"/>
          <w:sz w:val="20"/>
          <w:szCs w:val="20"/>
          <w:lang w:eastAsia="sv-SE"/>
        </w:rPr>
      </w:pPr>
      <w:r w:rsidRPr="00F34EF7">
        <w:rPr>
          <w:rFonts w:ascii="Times New Roman" w:hAnsi="Times New Roman" w:cs="Times New Roman"/>
          <w:sz w:val="20"/>
          <w:szCs w:val="20"/>
          <w:lang w:eastAsia="sv-SE"/>
        </w:rPr>
        <w:t>During</w:t>
      </w:r>
      <w:r w:rsidR="009E298A" w:rsidRPr="00F34EF7">
        <w:rPr>
          <w:rFonts w:ascii="Times New Roman" w:hAnsi="Times New Roman" w:cs="Times New Roman"/>
          <w:sz w:val="20"/>
          <w:szCs w:val="20"/>
          <w:lang w:eastAsia="sv-SE"/>
        </w:rPr>
        <w:t xml:space="preserve"> any of the non-active periods, the gNB can reduce/omit some time occasions for the </w:t>
      </w:r>
      <w:proofErr w:type="spellStart"/>
      <w:r w:rsidR="009E298A" w:rsidRPr="00F34EF7">
        <w:rPr>
          <w:rFonts w:ascii="Times New Roman" w:hAnsi="Times New Roman" w:cs="Times New Roman"/>
          <w:sz w:val="20"/>
          <w:szCs w:val="20"/>
          <w:lang w:eastAsia="sv-SE"/>
        </w:rPr>
        <w:t>transmisison</w:t>
      </w:r>
      <w:proofErr w:type="spellEnd"/>
      <w:r w:rsidR="009E298A" w:rsidRPr="00F34EF7">
        <w:rPr>
          <w:rFonts w:ascii="Times New Roman" w:hAnsi="Times New Roman" w:cs="Times New Roman"/>
          <w:sz w:val="20"/>
          <w:szCs w:val="20"/>
          <w:lang w:eastAsia="sv-SE"/>
        </w:rPr>
        <w:t>/reception of common signals and UE-specific signals and resources</w:t>
      </w:r>
      <w:r w:rsidR="00815BA9">
        <w:rPr>
          <w:rFonts w:ascii="Times New Roman" w:hAnsi="Times New Roman" w:cs="Times New Roman"/>
          <w:sz w:val="20"/>
          <w:szCs w:val="20"/>
          <w:lang w:eastAsia="sv-SE"/>
        </w:rPr>
        <w:t xml:space="preserve"> to achieve network and UE energy savings</w:t>
      </w:r>
      <w:r w:rsidR="009E298A" w:rsidRPr="00F34EF7">
        <w:rPr>
          <w:rFonts w:ascii="Times New Roman" w:hAnsi="Times New Roman" w:cs="Times New Roman"/>
          <w:sz w:val="20"/>
          <w:szCs w:val="20"/>
          <w:lang w:eastAsia="sv-SE"/>
        </w:rPr>
        <w:t>. To avoid any impact to legacy UEs, the common signals and channels (</w:t>
      </w:r>
      <w:proofErr w:type="gramStart"/>
      <w:r w:rsidR="009E298A" w:rsidRPr="00F34EF7">
        <w:rPr>
          <w:rFonts w:ascii="Times New Roman" w:hAnsi="Times New Roman" w:cs="Times New Roman"/>
          <w:sz w:val="20"/>
          <w:szCs w:val="20"/>
          <w:lang w:eastAsia="sv-SE"/>
        </w:rPr>
        <w:t>e.g.</w:t>
      </w:r>
      <w:proofErr w:type="gramEnd"/>
      <w:r w:rsidR="009E298A" w:rsidRPr="00F34EF7">
        <w:rPr>
          <w:rFonts w:ascii="Times New Roman" w:hAnsi="Times New Roman" w:cs="Times New Roman"/>
          <w:sz w:val="20"/>
          <w:szCs w:val="20"/>
          <w:lang w:eastAsia="sv-SE"/>
        </w:rPr>
        <w:t xml:space="preserve"> SSBs, SIBs and paging channels) that are used by legacy UEs are assumed to be transmitted as usual during the cell DTX non-active occasions.</w:t>
      </w:r>
      <w:r w:rsidRPr="00F34EF7">
        <w:rPr>
          <w:rFonts w:ascii="Times New Roman" w:hAnsi="Times New Roman" w:cs="Times New Roman"/>
          <w:sz w:val="20"/>
          <w:szCs w:val="20"/>
          <w:lang w:eastAsia="sv-SE"/>
        </w:rPr>
        <w:t xml:space="preserve"> In RAN1#112 [1], several signals and channels that are not expected to be received or transmitted by the UE during the non-active periods of cell DTX/DRX were discussed.</w:t>
      </w:r>
    </w:p>
    <w:p w14:paraId="2A999CAA" w14:textId="29D4F118" w:rsidR="009E298A" w:rsidRPr="00F34EF7" w:rsidRDefault="009E298A" w:rsidP="009E298A">
      <w:pPr>
        <w:spacing w:after="80"/>
        <w:rPr>
          <w:rFonts w:ascii="Times New Roman" w:hAnsi="Times New Roman" w:cs="Times New Roman"/>
          <w:sz w:val="20"/>
          <w:szCs w:val="20"/>
          <w:lang w:eastAsia="sv-SE"/>
        </w:rPr>
      </w:pPr>
      <w:r w:rsidRPr="00F34EF7">
        <w:rPr>
          <w:rFonts w:ascii="Times New Roman" w:hAnsi="Times New Roman" w:cs="Times New Roman"/>
          <w:sz w:val="20"/>
          <w:szCs w:val="20"/>
          <w:lang w:eastAsia="sv-SE"/>
        </w:rPr>
        <w:t>From the candidate list of signals/channels in DL and UL identified during RAN1#112, the following signals/channels are also discussed in RAN2 in the post-meeting email discussion [</w:t>
      </w:r>
      <w:r w:rsidR="00B44348" w:rsidRPr="00F34EF7">
        <w:rPr>
          <w:rFonts w:ascii="Times New Roman" w:hAnsi="Times New Roman" w:cs="Times New Roman"/>
          <w:sz w:val="20"/>
          <w:szCs w:val="20"/>
          <w:lang w:eastAsia="sv-SE"/>
        </w:rPr>
        <w:t>2</w:t>
      </w:r>
      <w:r w:rsidRPr="00F34EF7">
        <w:rPr>
          <w:rFonts w:ascii="Times New Roman" w:hAnsi="Times New Roman" w:cs="Times New Roman"/>
          <w:sz w:val="20"/>
          <w:szCs w:val="20"/>
          <w:lang w:eastAsia="sv-SE"/>
        </w:rPr>
        <w:t xml:space="preserve">]. </w:t>
      </w:r>
    </w:p>
    <w:p w14:paraId="621BF88D" w14:textId="77777777" w:rsidR="009E298A" w:rsidRPr="00F34EF7" w:rsidRDefault="009E298A" w:rsidP="009E298A">
      <w:pPr>
        <w:pStyle w:val="ListParagraph"/>
        <w:numPr>
          <w:ilvl w:val="0"/>
          <w:numId w:val="29"/>
        </w:numPr>
        <w:spacing w:line="240" w:lineRule="auto"/>
        <w:rPr>
          <w:rFonts w:ascii="Times New Roman" w:hAnsi="Times New Roman" w:cs="Times New Roman"/>
          <w:sz w:val="20"/>
          <w:szCs w:val="20"/>
          <w:lang w:eastAsia="sv-SE"/>
        </w:rPr>
      </w:pPr>
      <w:r w:rsidRPr="00F34EF7">
        <w:rPr>
          <w:rFonts w:ascii="Times New Roman" w:hAnsi="Times New Roman" w:cs="Times New Roman"/>
          <w:sz w:val="20"/>
          <w:szCs w:val="20"/>
          <w:lang w:eastAsia="sv-SE"/>
        </w:rPr>
        <w:t>DL</w:t>
      </w:r>
    </w:p>
    <w:p w14:paraId="661B2E69" w14:textId="2348A0E2"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F22B64">
        <w:rPr>
          <w:rFonts w:ascii="Times New Roman" w:hAnsi="Times New Roman" w:cs="Times New Roman"/>
          <w:sz w:val="20"/>
          <w:szCs w:val="20"/>
          <w:lang w:eastAsia="sv-SE"/>
        </w:rPr>
        <w:t xml:space="preserve">PDCCH </w:t>
      </w:r>
      <w:r>
        <w:rPr>
          <w:rFonts w:ascii="Times New Roman" w:hAnsi="Times New Roman" w:cs="Times New Roman"/>
          <w:sz w:val="20"/>
          <w:szCs w:val="20"/>
          <w:lang w:eastAsia="sv-SE"/>
        </w:rPr>
        <w:t>scrambled with UE-specific RNTI (</w:t>
      </w:r>
      <w:proofErr w:type="gramStart"/>
      <w:r>
        <w:rPr>
          <w:rFonts w:ascii="Times New Roman" w:hAnsi="Times New Roman" w:cs="Times New Roman"/>
          <w:sz w:val="20"/>
          <w:szCs w:val="20"/>
          <w:lang w:eastAsia="sv-SE"/>
        </w:rPr>
        <w:t>e.g.</w:t>
      </w:r>
      <w:proofErr w:type="gramEnd"/>
      <w:r w:rsidRPr="00F22B64">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containing DCI with dynamic grants</w:t>
      </w:r>
      <w:r w:rsidR="00B44348">
        <w:rPr>
          <w:rFonts w:ascii="Times New Roman" w:hAnsi="Times New Roman" w:cs="Times New Roman"/>
          <w:sz w:val="20"/>
          <w:szCs w:val="20"/>
          <w:lang w:eastAsia="sv-SE"/>
        </w:rPr>
        <w:t xml:space="preserve">/ resource </w:t>
      </w:r>
      <w:r>
        <w:rPr>
          <w:rFonts w:ascii="Times New Roman" w:hAnsi="Times New Roman" w:cs="Times New Roman"/>
          <w:sz w:val="20"/>
          <w:szCs w:val="20"/>
          <w:lang w:eastAsia="sv-SE"/>
        </w:rPr>
        <w:t xml:space="preserve">assignments for </w:t>
      </w:r>
      <w:r w:rsidRPr="00F22B64">
        <w:rPr>
          <w:rFonts w:ascii="Times New Roman" w:hAnsi="Times New Roman" w:cs="Times New Roman"/>
          <w:sz w:val="20"/>
          <w:szCs w:val="20"/>
          <w:lang w:eastAsia="sv-SE"/>
        </w:rPr>
        <w:t>PUSCH</w:t>
      </w:r>
      <w:r>
        <w:rPr>
          <w:rFonts w:ascii="Times New Roman" w:hAnsi="Times New Roman" w:cs="Times New Roman"/>
          <w:sz w:val="20"/>
          <w:szCs w:val="20"/>
          <w:lang w:eastAsia="sv-SE"/>
        </w:rPr>
        <w:t>/</w:t>
      </w:r>
      <w:r w:rsidRPr="00F22B64">
        <w:rPr>
          <w:rFonts w:ascii="Times New Roman" w:hAnsi="Times New Roman" w:cs="Times New Roman"/>
          <w:sz w:val="20"/>
          <w:szCs w:val="20"/>
          <w:lang w:eastAsia="sv-SE"/>
        </w:rPr>
        <w:t>PDSCH</w:t>
      </w:r>
      <w:r>
        <w:rPr>
          <w:rFonts w:ascii="Times New Roman" w:hAnsi="Times New Roman" w:cs="Times New Roman"/>
          <w:sz w:val="20"/>
          <w:szCs w:val="20"/>
          <w:lang w:eastAsia="sv-SE"/>
        </w:rPr>
        <w:t>)</w:t>
      </w:r>
    </w:p>
    <w:p w14:paraId="3BD04F48" w14:textId="77777777" w:rsidR="009E298A" w:rsidRPr="00F22B64"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F22B64">
        <w:rPr>
          <w:rFonts w:ascii="Times New Roman" w:hAnsi="Times New Roman" w:cs="Times New Roman"/>
          <w:sz w:val="20"/>
          <w:szCs w:val="20"/>
          <w:lang w:eastAsia="sv-SE"/>
        </w:rPr>
        <w:t xml:space="preserve">SPS-PDSCH </w:t>
      </w:r>
    </w:p>
    <w:p w14:paraId="417E4E87" w14:textId="487F1991"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D</w:t>
      </w:r>
      <w:r w:rsidR="00815BA9">
        <w:rPr>
          <w:rFonts w:ascii="Times New Roman" w:hAnsi="Times New Roman" w:cs="Times New Roman"/>
          <w:sz w:val="20"/>
          <w:szCs w:val="20"/>
          <w:lang w:eastAsia="sv-SE"/>
        </w:rPr>
        <w:t xml:space="preserve">ynamic </w:t>
      </w:r>
      <w:r>
        <w:rPr>
          <w:rFonts w:ascii="Times New Roman" w:hAnsi="Times New Roman" w:cs="Times New Roman"/>
          <w:sz w:val="20"/>
          <w:szCs w:val="20"/>
          <w:lang w:eastAsia="sv-SE"/>
        </w:rPr>
        <w:t>PDSCH</w:t>
      </w:r>
      <w:r w:rsidR="00815BA9">
        <w:rPr>
          <w:rFonts w:ascii="Times New Roman" w:hAnsi="Times New Roman" w:cs="Times New Roman"/>
          <w:sz w:val="20"/>
          <w:szCs w:val="20"/>
          <w:lang w:eastAsia="sv-SE"/>
        </w:rPr>
        <w:t xml:space="preserve"> assignments</w:t>
      </w:r>
    </w:p>
    <w:p w14:paraId="259774ED" w14:textId="77777777" w:rsidR="009E298A" w:rsidRDefault="009E298A" w:rsidP="009E298A">
      <w:pPr>
        <w:pStyle w:val="ListParagraph"/>
        <w:numPr>
          <w:ilvl w:val="0"/>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UL</w:t>
      </w:r>
    </w:p>
    <w:p w14:paraId="3E6D6072"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SR</w:t>
      </w:r>
    </w:p>
    <w:p w14:paraId="0519BFAC"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F22B64">
        <w:rPr>
          <w:rFonts w:ascii="Times New Roman" w:hAnsi="Times New Roman" w:cs="Times New Roman"/>
          <w:sz w:val="20"/>
          <w:szCs w:val="20"/>
          <w:lang w:eastAsia="sv-SE"/>
        </w:rPr>
        <w:t>CG-PUSCH</w:t>
      </w:r>
    </w:p>
    <w:p w14:paraId="47DADD2F"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DG-PUSCH</w:t>
      </w:r>
      <w:r w:rsidRPr="00F22B64">
        <w:rPr>
          <w:rFonts w:ascii="Times New Roman" w:hAnsi="Times New Roman" w:cs="Times New Roman"/>
          <w:sz w:val="20"/>
          <w:szCs w:val="20"/>
          <w:lang w:eastAsia="sv-SE"/>
        </w:rPr>
        <w:t xml:space="preserve"> </w:t>
      </w:r>
    </w:p>
    <w:p w14:paraId="32643AA7" w14:textId="563D3D7E" w:rsidR="009E298A" w:rsidRDefault="009E298A" w:rsidP="009E298A">
      <w:pPr>
        <w:spacing w:before="240" w:after="80"/>
        <w:rPr>
          <w:rFonts w:ascii="Times New Roman" w:hAnsi="Times New Roman" w:cs="Times New Roman"/>
          <w:sz w:val="20"/>
          <w:szCs w:val="20"/>
          <w:lang w:eastAsia="sv-SE"/>
        </w:rPr>
      </w:pPr>
      <w:r w:rsidRPr="00F22B64">
        <w:rPr>
          <w:rFonts w:ascii="Times New Roman" w:hAnsi="Times New Roman" w:cs="Times New Roman"/>
          <w:sz w:val="20"/>
          <w:szCs w:val="20"/>
          <w:lang w:eastAsia="sv-SE"/>
        </w:rPr>
        <w:t xml:space="preserve">The corresponding UE behavior </w:t>
      </w:r>
      <w:r>
        <w:rPr>
          <w:rFonts w:ascii="Times New Roman" w:hAnsi="Times New Roman" w:cs="Times New Roman"/>
          <w:sz w:val="20"/>
          <w:szCs w:val="20"/>
          <w:lang w:eastAsia="sv-SE"/>
        </w:rPr>
        <w:t xml:space="preserve">for receiving/transmitting the above signals/channels </w:t>
      </w:r>
      <w:r w:rsidRPr="00F22B64">
        <w:rPr>
          <w:rFonts w:ascii="Times New Roman" w:hAnsi="Times New Roman" w:cs="Times New Roman"/>
          <w:sz w:val="20"/>
          <w:szCs w:val="20"/>
          <w:lang w:eastAsia="sv-SE"/>
        </w:rPr>
        <w:t xml:space="preserve">during non-active periods of cell DTX/DRX can be left to RAN2 </w:t>
      </w:r>
      <w:r>
        <w:rPr>
          <w:rFonts w:ascii="Times New Roman" w:hAnsi="Times New Roman" w:cs="Times New Roman"/>
          <w:sz w:val="20"/>
          <w:szCs w:val="20"/>
          <w:lang w:eastAsia="sv-SE"/>
        </w:rPr>
        <w:t>discussion</w:t>
      </w:r>
      <w:r w:rsidR="00815BA9">
        <w:rPr>
          <w:rFonts w:ascii="Times New Roman" w:hAnsi="Times New Roman" w:cs="Times New Roman"/>
          <w:sz w:val="20"/>
          <w:szCs w:val="20"/>
          <w:lang w:eastAsia="sv-SE"/>
        </w:rPr>
        <w:t>, as such channels are either generated by the MAC layer or controlled by C-DRX</w:t>
      </w:r>
      <w:r w:rsidRPr="00F22B64">
        <w:rPr>
          <w:rFonts w:ascii="Times New Roman" w:hAnsi="Times New Roman" w:cs="Times New Roman"/>
          <w:sz w:val="20"/>
          <w:szCs w:val="20"/>
          <w:lang w:eastAsia="sv-SE"/>
        </w:rPr>
        <w:t>. RAN1 can focus on the following signal</w:t>
      </w:r>
      <w:r>
        <w:rPr>
          <w:rFonts w:ascii="Times New Roman" w:hAnsi="Times New Roman" w:cs="Times New Roman"/>
          <w:sz w:val="20"/>
          <w:szCs w:val="20"/>
          <w:lang w:eastAsia="sv-SE"/>
        </w:rPr>
        <w:t>s/</w:t>
      </w:r>
      <w:r w:rsidRPr="00F22B64">
        <w:rPr>
          <w:rFonts w:ascii="Times New Roman" w:hAnsi="Times New Roman" w:cs="Times New Roman"/>
          <w:sz w:val="20"/>
          <w:szCs w:val="20"/>
          <w:lang w:eastAsia="sv-SE"/>
        </w:rPr>
        <w:t>channels</w:t>
      </w:r>
      <w:r>
        <w:rPr>
          <w:rFonts w:ascii="Times New Roman" w:hAnsi="Times New Roman" w:cs="Times New Roman"/>
          <w:sz w:val="20"/>
          <w:szCs w:val="20"/>
          <w:lang w:eastAsia="sv-SE"/>
        </w:rPr>
        <w:t xml:space="preserve"> and the</w:t>
      </w:r>
      <w:r w:rsidR="00B44348">
        <w:rPr>
          <w:rFonts w:ascii="Times New Roman" w:hAnsi="Times New Roman" w:cs="Times New Roman"/>
          <w:sz w:val="20"/>
          <w:szCs w:val="20"/>
          <w:lang w:eastAsia="sv-SE"/>
        </w:rPr>
        <w:t xml:space="preserve"> </w:t>
      </w:r>
      <w:proofErr w:type="spellStart"/>
      <w:r w:rsidR="00B44348">
        <w:rPr>
          <w:rFonts w:ascii="Times New Roman" w:hAnsi="Times New Roman" w:cs="Times New Roman"/>
          <w:sz w:val="20"/>
          <w:szCs w:val="20"/>
          <w:lang w:eastAsia="sv-SE"/>
        </w:rPr>
        <w:t>correspdoning</w:t>
      </w:r>
      <w:proofErr w:type="spellEnd"/>
      <w:r>
        <w:rPr>
          <w:rFonts w:ascii="Times New Roman" w:hAnsi="Times New Roman" w:cs="Times New Roman"/>
          <w:sz w:val="20"/>
          <w:szCs w:val="20"/>
          <w:lang w:eastAsia="sv-SE"/>
        </w:rPr>
        <w:t xml:space="preserve"> UE behavior during the non-active periods</w:t>
      </w:r>
      <w:r w:rsidR="00B44348">
        <w:rPr>
          <w:rFonts w:ascii="Times New Roman" w:hAnsi="Times New Roman" w:cs="Times New Roman"/>
          <w:sz w:val="20"/>
          <w:szCs w:val="20"/>
          <w:lang w:eastAsia="sv-SE"/>
        </w:rPr>
        <w:t xml:space="preserve"> of cell DTX/DRX</w:t>
      </w:r>
      <w:r>
        <w:rPr>
          <w:rFonts w:ascii="Times New Roman" w:hAnsi="Times New Roman" w:cs="Times New Roman"/>
          <w:sz w:val="20"/>
          <w:szCs w:val="20"/>
          <w:lang w:eastAsia="sv-SE"/>
        </w:rPr>
        <w:t>:</w:t>
      </w:r>
    </w:p>
    <w:p w14:paraId="4A2AE5B2" w14:textId="77777777" w:rsidR="009E298A" w:rsidRPr="005F4ACA" w:rsidRDefault="009E298A" w:rsidP="009E298A">
      <w:pPr>
        <w:pStyle w:val="ListParagraph"/>
        <w:numPr>
          <w:ilvl w:val="0"/>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DL</w:t>
      </w:r>
    </w:p>
    <w:p w14:paraId="6ABAAD03"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F22B64">
        <w:rPr>
          <w:rFonts w:ascii="Times New Roman" w:hAnsi="Times New Roman" w:cs="Times New Roman"/>
          <w:sz w:val="20"/>
          <w:szCs w:val="20"/>
          <w:lang w:eastAsia="sv-SE"/>
        </w:rPr>
        <w:t>Periodic/Semi-persistent CSI-RS (including TRS)</w:t>
      </w:r>
    </w:p>
    <w:p w14:paraId="168C33A5"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PRS</w:t>
      </w:r>
    </w:p>
    <w:p w14:paraId="1BA5F578" w14:textId="77777777" w:rsidR="009E298A" w:rsidRPr="005F4ACA" w:rsidRDefault="009E298A" w:rsidP="009E298A">
      <w:pPr>
        <w:pStyle w:val="ListParagraph"/>
        <w:numPr>
          <w:ilvl w:val="0"/>
          <w:numId w:val="29"/>
        </w:numPr>
        <w:spacing w:line="240" w:lineRule="auto"/>
        <w:rPr>
          <w:rFonts w:ascii="Times New Roman" w:hAnsi="Times New Roman" w:cs="Times New Roman"/>
          <w:sz w:val="20"/>
          <w:szCs w:val="20"/>
          <w:lang w:eastAsia="sv-SE"/>
        </w:rPr>
      </w:pPr>
      <w:r>
        <w:rPr>
          <w:rFonts w:ascii="Times New Roman" w:hAnsi="Times New Roman" w:cs="Times New Roman"/>
          <w:sz w:val="20"/>
          <w:szCs w:val="20"/>
          <w:lang w:eastAsia="sv-SE"/>
        </w:rPr>
        <w:t>UL</w:t>
      </w:r>
    </w:p>
    <w:p w14:paraId="48C6BCBB" w14:textId="77777777" w:rsidR="009E298A" w:rsidRPr="005441E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5441E0">
        <w:rPr>
          <w:rFonts w:ascii="Times New Roman" w:hAnsi="Times New Roman" w:cs="Times New Roman"/>
          <w:sz w:val="20"/>
          <w:szCs w:val="20"/>
          <w:lang w:eastAsia="sv-SE"/>
        </w:rPr>
        <w:t>PUCCH with HARQ feedback for SPS</w:t>
      </w:r>
      <w:r>
        <w:rPr>
          <w:rFonts w:ascii="Times New Roman" w:hAnsi="Times New Roman" w:cs="Times New Roman"/>
          <w:sz w:val="20"/>
          <w:szCs w:val="20"/>
          <w:lang w:eastAsia="sv-SE"/>
        </w:rPr>
        <w:t>-</w:t>
      </w:r>
      <w:r w:rsidRPr="005441E0">
        <w:rPr>
          <w:rFonts w:ascii="Times New Roman" w:hAnsi="Times New Roman" w:cs="Times New Roman"/>
          <w:sz w:val="20"/>
          <w:szCs w:val="20"/>
          <w:lang w:eastAsia="sv-SE"/>
        </w:rPr>
        <w:t>PDSCH</w:t>
      </w:r>
    </w:p>
    <w:p w14:paraId="0B433E5C" w14:textId="77777777" w:rsidR="009E298A" w:rsidRPr="005441E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5441E0">
        <w:rPr>
          <w:rFonts w:ascii="Times New Roman" w:hAnsi="Times New Roman" w:cs="Times New Roman"/>
          <w:sz w:val="20"/>
          <w:szCs w:val="20"/>
          <w:lang w:eastAsia="sv-SE"/>
        </w:rPr>
        <w:t xml:space="preserve">PUCCH with HARQ feedback for </w:t>
      </w:r>
      <w:r>
        <w:rPr>
          <w:rFonts w:ascii="Times New Roman" w:hAnsi="Times New Roman" w:cs="Times New Roman"/>
          <w:sz w:val="20"/>
          <w:szCs w:val="20"/>
          <w:lang w:eastAsia="sv-SE"/>
        </w:rPr>
        <w:t>DG-</w:t>
      </w:r>
      <w:r w:rsidRPr="005441E0">
        <w:rPr>
          <w:rFonts w:ascii="Times New Roman" w:hAnsi="Times New Roman" w:cs="Times New Roman"/>
          <w:sz w:val="20"/>
          <w:szCs w:val="20"/>
          <w:lang w:eastAsia="sv-SE"/>
        </w:rPr>
        <w:t>PDSCH</w:t>
      </w:r>
    </w:p>
    <w:p w14:paraId="2DBBFC88"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5F4ACA">
        <w:rPr>
          <w:rFonts w:ascii="Times New Roman" w:hAnsi="Times New Roman" w:cs="Times New Roman"/>
          <w:sz w:val="20"/>
          <w:szCs w:val="20"/>
          <w:lang w:eastAsia="sv-SE"/>
        </w:rPr>
        <w:t>Periodic/Semi-persistent CSI report</w:t>
      </w:r>
    </w:p>
    <w:p w14:paraId="1FD3AE39" w14:textId="77777777" w:rsidR="009E298A"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5F4ACA">
        <w:rPr>
          <w:rFonts w:ascii="Times New Roman" w:hAnsi="Times New Roman" w:cs="Times New Roman"/>
          <w:sz w:val="20"/>
          <w:szCs w:val="20"/>
          <w:lang w:eastAsia="sv-SE"/>
        </w:rPr>
        <w:t>Periodic/Semi-persistent SRS</w:t>
      </w:r>
    </w:p>
    <w:p w14:paraId="16CF78C2" w14:textId="77777777" w:rsidR="009E298A" w:rsidRPr="005441E0" w:rsidRDefault="009E298A" w:rsidP="009E298A">
      <w:pPr>
        <w:pStyle w:val="ListParagraph"/>
        <w:numPr>
          <w:ilvl w:val="0"/>
          <w:numId w:val="0"/>
        </w:numPr>
        <w:spacing w:line="240" w:lineRule="auto"/>
        <w:ind w:left="1540"/>
        <w:rPr>
          <w:rFonts w:ascii="Times New Roman" w:hAnsi="Times New Roman" w:cs="Times New Roman"/>
          <w:sz w:val="20"/>
          <w:szCs w:val="20"/>
          <w:lang w:eastAsia="sv-SE"/>
        </w:rPr>
      </w:pPr>
    </w:p>
    <w:p w14:paraId="305858DC" w14:textId="77777777" w:rsidR="009E298A" w:rsidRPr="00BB0F54" w:rsidRDefault="009E298A" w:rsidP="009E298A">
      <w:pPr>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 xml:space="preserve">Reception of </w:t>
      </w:r>
      <w:r w:rsidRPr="00BB0F54">
        <w:rPr>
          <w:rFonts w:ascii="Times New Roman" w:hAnsi="Times New Roman" w:cs="Times New Roman"/>
          <w:sz w:val="20"/>
          <w:szCs w:val="20"/>
          <w:u w:val="single"/>
          <w:lang w:eastAsia="sv-SE"/>
        </w:rPr>
        <w:t>DL signals and channels</w:t>
      </w:r>
      <w:r>
        <w:rPr>
          <w:rFonts w:ascii="Times New Roman" w:hAnsi="Times New Roman" w:cs="Times New Roman"/>
          <w:sz w:val="20"/>
          <w:szCs w:val="20"/>
          <w:u w:val="single"/>
          <w:lang w:eastAsia="sv-SE"/>
        </w:rPr>
        <w:t xml:space="preserve"> during non-active periods of cell DTX</w:t>
      </w:r>
    </w:p>
    <w:p w14:paraId="203C25FC" w14:textId="22F7220C" w:rsidR="00163F96" w:rsidRDefault="009E298A" w:rsidP="009E298A">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For DL reference signals</w:t>
      </w:r>
      <w:r>
        <w:rPr>
          <w:rFonts w:ascii="Times New Roman" w:hAnsi="Times New Roman" w:cs="Times New Roman"/>
          <w:sz w:val="20"/>
          <w:szCs w:val="20"/>
          <w:lang w:eastAsia="sv-SE"/>
        </w:rPr>
        <w:t xml:space="preserve"> such as periodic/semi-persistent CSI-RS (</w:t>
      </w:r>
      <w:proofErr w:type="gramStart"/>
      <w:r>
        <w:rPr>
          <w:rFonts w:ascii="Times New Roman" w:hAnsi="Times New Roman" w:cs="Times New Roman"/>
          <w:sz w:val="20"/>
          <w:szCs w:val="20"/>
          <w:lang w:eastAsia="sv-SE"/>
        </w:rPr>
        <w:t>e.g.</w:t>
      </w:r>
      <w:proofErr w:type="gramEnd"/>
      <w:r>
        <w:rPr>
          <w:rFonts w:ascii="Times New Roman" w:hAnsi="Times New Roman" w:cs="Times New Roman"/>
          <w:sz w:val="20"/>
          <w:szCs w:val="20"/>
          <w:lang w:eastAsia="sv-SE"/>
        </w:rPr>
        <w:t xml:space="preserve"> PTRS and TRS)</w:t>
      </w:r>
      <w:r w:rsidRPr="00233918">
        <w:rPr>
          <w:rFonts w:ascii="Times New Roman" w:hAnsi="Times New Roman" w:cs="Times New Roman"/>
          <w:sz w:val="20"/>
          <w:szCs w:val="20"/>
          <w:lang w:eastAsia="sv-SE"/>
        </w:rPr>
        <w:t xml:space="preserve">, </w:t>
      </w:r>
      <w:r w:rsidR="00A5575D">
        <w:rPr>
          <w:rFonts w:ascii="Times New Roman" w:hAnsi="Times New Roman" w:cs="Times New Roman"/>
          <w:sz w:val="20"/>
          <w:szCs w:val="20"/>
          <w:lang w:eastAsia="sv-SE"/>
        </w:rPr>
        <w:t>it is reasonable to assume that for maximizing energy savings, the network does not transmit the RS and hence, the UE</w:t>
      </w:r>
      <w:r w:rsidRPr="00233918">
        <w:rPr>
          <w:rFonts w:ascii="Times New Roman" w:hAnsi="Times New Roman" w:cs="Times New Roman"/>
          <w:sz w:val="20"/>
          <w:szCs w:val="20"/>
          <w:lang w:eastAsia="sv-SE"/>
        </w:rPr>
        <w:t xml:space="preserve"> does not perform measurements on </w:t>
      </w:r>
      <w:r>
        <w:rPr>
          <w:rFonts w:ascii="Times New Roman" w:hAnsi="Times New Roman" w:cs="Times New Roman"/>
          <w:sz w:val="20"/>
          <w:szCs w:val="20"/>
          <w:lang w:eastAsia="sv-SE"/>
        </w:rPr>
        <w:t>CSI-</w:t>
      </w:r>
      <w:r w:rsidRPr="00233918">
        <w:rPr>
          <w:rFonts w:ascii="Times New Roman" w:hAnsi="Times New Roman" w:cs="Times New Roman"/>
          <w:sz w:val="20"/>
          <w:szCs w:val="20"/>
          <w:lang w:eastAsia="sv-SE"/>
        </w:rPr>
        <w:t>RS during non-active periods</w:t>
      </w:r>
      <w:r w:rsidR="00A5575D">
        <w:rPr>
          <w:rFonts w:ascii="Times New Roman" w:hAnsi="Times New Roman" w:cs="Times New Roman"/>
          <w:sz w:val="20"/>
          <w:szCs w:val="20"/>
          <w:lang w:eastAsia="sv-SE"/>
        </w:rPr>
        <w:t xml:space="preserve"> of cell DTX</w:t>
      </w:r>
      <w:r>
        <w:rPr>
          <w:rFonts w:ascii="Times New Roman" w:hAnsi="Times New Roman" w:cs="Times New Roman"/>
          <w:sz w:val="20"/>
          <w:szCs w:val="20"/>
          <w:lang w:eastAsia="sv-SE"/>
        </w:rPr>
        <w:t xml:space="preserve">. </w:t>
      </w:r>
      <w:r w:rsidR="00E661BC">
        <w:rPr>
          <w:rFonts w:ascii="Times New Roman" w:hAnsi="Times New Roman" w:cs="Times New Roman"/>
          <w:sz w:val="20"/>
          <w:szCs w:val="20"/>
          <w:lang w:eastAsia="sv-SE"/>
        </w:rPr>
        <w:t>Since the</w:t>
      </w:r>
      <w:r w:rsidRPr="00233918">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CSI-RS for RRM, RLM and BFD can be UE-specific and </w:t>
      </w:r>
      <w:r w:rsidRPr="00233918">
        <w:rPr>
          <w:rFonts w:ascii="Times New Roman" w:hAnsi="Times New Roman" w:cs="Times New Roman"/>
          <w:sz w:val="20"/>
          <w:szCs w:val="20"/>
          <w:lang w:eastAsia="sv-SE"/>
        </w:rPr>
        <w:t>are not shared with legacy UEs</w:t>
      </w:r>
      <w:r>
        <w:rPr>
          <w:rFonts w:ascii="Times New Roman" w:hAnsi="Times New Roman" w:cs="Times New Roman"/>
          <w:sz w:val="20"/>
          <w:szCs w:val="20"/>
          <w:lang w:eastAsia="sv-SE"/>
        </w:rPr>
        <w:t xml:space="preserve">, </w:t>
      </w:r>
      <w:r w:rsidR="00E661BC">
        <w:rPr>
          <w:rFonts w:ascii="Times New Roman" w:hAnsi="Times New Roman" w:cs="Times New Roman"/>
          <w:sz w:val="20"/>
          <w:szCs w:val="20"/>
          <w:lang w:eastAsia="sv-SE"/>
        </w:rPr>
        <w:t>the</w:t>
      </w:r>
      <w:r>
        <w:rPr>
          <w:rFonts w:ascii="Times New Roman" w:hAnsi="Times New Roman" w:cs="Times New Roman"/>
          <w:sz w:val="20"/>
          <w:szCs w:val="20"/>
          <w:lang w:eastAsia="sv-SE"/>
        </w:rPr>
        <w:t xml:space="preserve"> UE is not expected to perform measurements during non-active periods. </w:t>
      </w:r>
      <w:r w:rsidR="00E661BC">
        <w:rPr>
          <w:rFonts w:ascii="Times New Roman" w:hAnsi="Times New Roman" w:cs="Times New Roman"/>
          <w:sz w:val="20"/>
          <w:szCs w:val="20"/>
          <w:lang w:eastAsia="sv-SE"/>
        </w:rPr>
        <w:t>T</w:t>
      </w:r>
      <w:r w:rsidRPr="00233918">
        <w:rPr>
          <w:rFonts w:ascii="Times New Roman" w:hAnsi="Times New Roman" w:cs="Times New Roman"/>
          <w:sz w:val="20"/>
          <w:szCs w:val="20"/>
          <w:lang w:eastAsia="sv-SE"/>
        </w:rPr>
        <w:t xml:space="preserve">he UE and network </w:t>
      </w:r>
      <w:r w:rsidR="00E661BC">
        <w:rPr>
          <w:rFonts w:ascii="Times New Roman" w:hAnsi="Times New Roman" w:cs="Times New Roman"/>
          <w:sz w:val="20"/>
          <w:szCs w:val="20"/>
          <w:lang w:eastAsia="sv-SE"/>
        </w:rPr>
        <w:t>can</w:t>
      </w:r>
      <w:r w:rsidRPr="00233918">
        <w:rPr>
          <w:rFonts w:ascii="Times New Roman" w:hAnsi="Times New Roman" w:cs="Times New Roman"/>
          <w:sz w:val="20"/>
          <w:szCs w:val="20"/>
          <w:lang w:eastAsia="sv-SE"/>
        </w:rPr>
        <w:t xml:space="preserve"> adapt the </w:t>
      </w:r>
      <w:r w:rsidR="00E661BC">
        <w:rPr>
          <w:rFonts w:ascii="Times New Roman" w:hAnsi="Times New Roman" w:cs="Times New Roman"/>
          <w:sz w:val="20"/>
          <w:szCs w:val="20"/>
          <w:lang w:eastAsia="sv-SE"/>
        </w:rPr>
        <w:t>CSI-</w:t>
      </w:r>
      <w:r w:rsidRPr="00233918">
        <w:rPr>
          <w:rFonts w:ascii="Times New Roman" w:hAnsi="Times New Roman" w:cs="Times New Roman"/>
          <w:sz w:val="20"/>
          <w:szCs w:val="20"/>
          <w:lang w:eastAsia="sv-SE"/>
        </w:rPr>
        <w:t xml:space="preserve">RS measurement occasions to the </w:t>
      </w:r>
      <w:r w:rsidR="00E661BC">
        <w:rPr>
          <w:rFonts w:ascii="Times New Roman" w:hAnsi="Times New Roman" w:cs="Times New Roman"/>
          <w:sz w:val="20"/>
          <w:szCs w:val="20"/>
          <w:lang w:eastAsia="sv-SE"/>
        </w:rPr>
        <w:t xml:space="preserve">active </w:t>
      </w:r>
      <w:r w:rsidRPr="00233918">
        <w:rPr>
          <w:rFonts w:ascii="Times New Roman" w:hAnsi="Times New Roman" w:cs="Times New Roman"/>
          <w:sz w:val="20"/>
          <w:szCs w:val="20"/>
          <w:lang w:eastAsia="sv-SE"/>
        </w:rPr>
        <w:t xml:space="preserve">periods </w:t>
      </w:r>
      <w:r w:rsidR="00E661BC">
        <w:rPr>
          <w:rFonts w:ascii="Times New Roman" w:hAnsi="Times New Roman" w:cs="Times New Roman"/>
          <w:sz w:val="20"/>
          <w:szCs w:val="20"/>
          <w:lang w:eastAsia="sv-SE"/>
        </w:rPr>
        <w:t xml:space="preserve">of </w:t>
      </w:r>
      <w:r w:rsidRPr="00233918">
        <w:rPr>
          <w:rFonts w:ascii="Times New Roman" w:hAnsi="Times New Roman" w:cs="Times New Roman"/>
          <w:sz w:val="20"/>
          <w:szCs w:val="20"/>
          <w:lang w:eastAsia="sv-SE"/>
        </w:rPr>
        <w:t>cell DTX</w:t>
      </w:r>
      <w:r w:rsidR="00163F96">
        <w:rPr>
          <w:rFonts w:ascii="Times New Roman" w:hAnsi="Times New Roman" w:cs="Times New Roman"/>
          <w:sz w:val="20"/>
          <w:szCs w:val="20"/>
          <w:lang w:eastAsia="sv-SE"/>
        </w:rPr>
        <w:t xml:space="preserve">, for example, based on cell specific </w:t>
      </w:r>
      <w:proofErr w:type="spellStart"/>
      <w:r w:rsidR="00163F96">
        <w:rPr>
          <w:rFonts w:ascii="Times New Roman" w:hAnsi="Times New Roman" w:cs="Times New Roman"/>
          <w:sz w:val="20"/>
          <w:szCs w:val="20"/>
          <w:lang w:eastAsia="sv-SE"/>
        </w:rPr>
        <w:t>signalling</w:t>
      </w:r>
      <w:proofErr w:type="spellEnd"/>
      <w:r w:rsidR="00163F96">
        <w:rPr>
          <w:rFonts w:ascii="Times New Roman" w:hAnsi="Times New Roman" w:cs="Times New Roman"/>
          <w:sz w:val="20"/>
          <w:szCs w:val="20"/>
          <w:lang w:eastAsia="sv-SE"/>
        </w:rPr>
        <w:t xml:space="preserve"> of cell DTX mode.</w:t>
      </w:r>
    </w:p>
    <w:p w14:paraId="7B4BDED9" w14:textId="0428F4AE" w:rsidR="007326DE" w:rsidRDefault="00163F96" w:rsidP="009E298A">
      <w:pPr>
        <w:rPr>
          <w:rFonts w:ascii="Times New Roman" w:hAnsi="Times New Roman" w:cs="Times New Roman"/>
          <w:sz w:val="20"/>
          <w:szCs w:val="20"/>
          <w:lang w:eastAsia="sv-SE"/>
        </w:rPr>
      </w:pPr>
      <w:r w:rsidRPr="00163F96">
        <w:rPr>
          <w:rFonts w:ascii="Times New Roman" w:hAnsi="Times New Roman" w:cs="Times New Roman"/>
          <w:sz w:val="20"/>
          <w:szCs w:val="20"/>
          <w:lang w:eastAsia="sv-SE"/>
        </w:rPr>
        <w:t>I</w:t>
      </w:r>
      <w:r>
        <w:rPr>
          <w:rFonts w:ascii="Times New Roman" w:hAnsi="Times New Roman" w:cs="Times New Roman"/>
          <w:sz w:val="20"/>
          <w:szCs w:val="20"/>
          <w:lang w:eastAsia="sv-SE"/>
        </w:rPr>
        <w:t>n the case when the non-active duration of c</w:t>
      </w:r>
      <w:r w:rsidRPr="00163F96">
        <w:rPr>
          <w:rFonts w:ascii="Times New Roman" w:hAnsi="Times New Roman" w:cs="Times New Roman"/>
          <w:sz w:val="20"/>
          <w:szCs w:val="20"/>
          <w:lang w:eastAsia="sv-SE"/>
        </w:rPr>
        <w:t>ell</w:t>
      </w:r>
      <w:r>
        <w:rPr>
          <w:rFonts w:ascii="Times New Roman" w:hAnsi="Times New Roman" w:cs="Times New Roman"/>
          <w:sz w:val="20"/>
          <w:szCs w:val="20"/>
          <w:lang w:eastAsia="sv-SE"/>
        </w:rPr>
        <w:t xml:space="preserve"> </w:t>
      </w:r>
      <w:r w:rsidRPr="00163F96">
        <w:rPr>
          <w:rFonts w:ascii="Times New Roman" w:hAnsi="Times New Roman" w:cs="Times New Roman"/>
          <w:sz w:val="20"/>
          <w:szCs w:val="20"/>
          <w:lang w:eastAsia="sv-SE"/>
        </w:rPr>
        <w:t>DTX</w:t>
      </w:r>
      <w:r w:rsidR="007326DE">
        <w:rPr>
          <w:rFonts w:ascii="Times New Roman" w:hAnsi="Times New Roman" w:cs="Times New Roman"/>
          <w:sz w:val="20"/>
          <w:szCs w:val="20"/>
          <w:lang w:eastAsia="sv-SE"/>
        </w:rPr>
        <w:t xml:space="preserve"> is long</w:t>
      </w:r>
      <w:r w:rsidRPr="00163F96">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there is a possibility for the </w:t>
      </w:r>
      <w:r w:rsidRPr="00163F96">
        <w:rPr>
          <w:rFonts w:ascii="Times New Roman" w:hAnsi="Times New Roman" w:cs="Times New Roman"/>
          <w:sz w:val="20"/>
          <w:szCs w:val="20"/>
          <w:lang w:eastAsia="sv-SE"/>
        </w:rPr>
        <w:t xml:space="preserve">UE measurement quality </w:t>
      </w:r>
      <w:r w:rsidR="007326DE">
        <w:rPr>
          <w:rFonts w:ascii="Times New Roman" w:hAnsi="Times New Roman" w:cs="Times New Roman"/>
          <w:sz w:val="20"/>
          <w:szCs w:val="20"/>
          <w:lang w:eastAsia="sv-SE"/>
        </w:rPr>
        <w:t xml:space="preserve">of CSI-RS </w:t>
      </w:r>
      <w:r w:rsidRPr="00163F96">
        <w:rPr>
          <w:rFonts w:ascii="Times New Roman" w:hAnsi="Times New Roman" w:cs="Times New Roman"/>
          <w:sz w:val="20"/>
          <w:szCs w:val="20"/>
          <w:lang w:eastAsia="sv-SE"/>
        </w:rPr>
        <w:t xml:space="preserve">(e.g., </w:t>
      </w:r>
      <w:r w:rsidR="007326DE">
        <w:rPr>
          <w:rFonts w:ascii="Times New Roman" w:hAnsi="Times New Roman" w:cs="Times New Roman"/>
          <w:sz w:val="20"/>
          <w:szCs w:val="20"/>
          <w:lang w:eastAsia="sv-SE"/>
        </w:rPr>
        <w:t xml:space="preserve">for </w:t>
      </w:r>
      <w:r w:rsidRPr="00163F96">
        <w:rPr>
          <w:rFonts w:ascii="Times New Roman" w:hAnsi="Times New Roman" w:cs="Times New Roman"/>
          <w:sz w:val="20"/>
          <w:szCs w:val="20"/>
          <w:lang w:eastAsia="sv-SE"/>
        </w:rPr>
        <w:t xml:space="preserve">RLM, RRM) could go below </w:t>
      </w:r>
      <w:r>
        <w:rPr>
          <w:rFonts w:ascii="Times New Roman" w:hAnsi="Times New Roman" w:cs="Times New Roman"/>
          <w:sz w:val="20"/>
          <w:szCs w:val="20"/>
          <w:lang w:eastAsia="sv-SE"/>
        </w:rPr>
        <w:t>RAN4</w:t>
      </w:r>
      <w:r w:rsidRPr="00163F96">
        <w:rPr>
          <w:rFonts w:ascii="Times New Roman" w:hAnsi="Times New Roman" w:cs="Times New Roman"/>
          <w:sz w:val="20"/>
          <w:szCs w:val="20"/>
          <w:lang w:eastAsia="sv-SE"/>
        </w:rPr>
        <w:t xml:space="preserve"> requirements. </w:t>
      </w:r>
      <w:r w:rsidR="007326DE">
        <w:rPr>
          <w:rFonts w:ascii="Times New Roman" w:hAnsi="Times New Roman" w:cs="Times New Roman"/>
          <w:sz w:val="20"/>
          <w:szCs w:val="20"/>
          <w:lang w:eastAsia="sv-SE"/>
        </w:rPr>
        <w:t>To address this</w:t>
      </w:r>
      <w:r>
        <w:rPr>
          <w:rFonts w:ascii="Times New Roman" w:hAnsi="Times New Roman" w:cs="Times New Roman"/>
          <w:sz w:val="20"/>
          <w:szCs w:val="20"/>
          <w:lang w:eastAsia="sv-SE"/>
        </w:rPr>
        <w:t xml:space="preserve">, </w:t>
      </w:r>
      <w:r w:rsidR="007326DE">
        <w:rPr>
          <w:rFonts w:ascii="Times New Roman" w:hAnsi="Times New Roman" w:cs="Times New Roman"/>
          <w:sz w:val="20"/>
          <w:szCs w:val="20"/>
          <w:lang w:eastAsia="sv-SE"/>
        </w:rPr>
        <w:t xml:space="preserve">some relaxation to the measurement requirement can be considered when the cell DTX duration is longer than a threshold. For example, </w:t>
      </w:r>
      <w:r w:rsidR="00873A44">
        <w:rPr>
          <w:rFonts w:ascii="Times New Roman" w:hAnsi="Times New Roman" w:cs="Times New Roman"/>
          <w:sz w:val="20"/>
          <w:szCs w:val="20"/>
          <w:lang w:eastAsia="sv-SE"/>
        </w:rPr>
        <w:t xml:space="preserve">two </w:t>
      </w:r>
      <w:r>
        <w:rPr>
          <w:rFonts w:ascii="Times New Roman" w:hAnsi="Times New Roman" w:cs="Times New Roman"/>
          <w:sz w:val="20"/>
          <w:szCs w:val="20"/>
          <w:lang w:eastAsia="sv-SE"/>
        </w:rPr>
        <w:t xml:space="preserve">different measurement requirements </w:t>
      </w:r>
      <w:r w:rsidR="00873A44">
        <w:rPr>
          <w:rFonts w:ascii="Times New Roman" w:hAnsi="Times New Roman" w:cs="Times New Roman"/>
          <w:sz w:val="20"/>
          <w:szCs w:val="20"/>
          <w:lang w:eastAsia="sv-SE"/>
        </w:rPr>
        <w:t xml:space="preserve">can be configured </w:t>
      </w:r>
      <w:r w:rsidR="007326DE">
        <w:rPr>
          <w:rFonts w:ascii="Times New Roman" w:hAnsi="Times New Roman" w:cs="Times New Roman"/>
          <w:sz w:val="20"/>
          <w:szCs w:val="20"/>
          <w:lang w:eastAsia="sv-SE"/>
        </w:rPr>
        <w:t>and the set of requirements to apply can depend on parameters such as periodicity and non-active duration of cell DTX.</w:t>
      </w:r>
    </w:p>
    <w:p w14:paraId="51246394" w14:textId="71599255" w:rsidR="009E298A" w:rsidRDefault="009E298A" w:rsidP="009E298A">
      <w:pPr>
        <w:spacing w:after="240"/>
        <w:rPr>
          <w:rFonts w:ascii="Times New Roman" w:hAnsi="Times New Roman" w:cs="Times New Roman"/>
          <w:b/>
          <w:bCs/>
          <w:sz w:val="20"/>
          <w:szCs w:val="20"/>
          <w:lang w:eastAsia="sv-SE"/>
        </w:rPr>
      </w:pPr>
      <w:bookmarkStart w:id="4" w:name="_Hlk127534704"/>
      <w:r w:rsidRPr="00233918">
        <w:rPr>
          <w:rFonts w:ascii="Times New Roman" w:hAnsi="Times New Roman" w:cs="Times New Roman"/>
          <w:b/>
          <w:bCs/>
          <w:i/>
          <w:iCs/>
          <w:sz w:val="20"/>
          <w:szCs w:val="20"/>
          <w:lang w:eastAsia="sv-SE"/>
        </w:rPr>
        <w:lastRenderedPageBreak/>
        <w:t xml:space="preserve">Proposal </w:t>
      </w:r>
      <w:r w:rsidR="00E661BC">
        <w:rPr>
          <w:rFonts w:ascii="Times New Roman" w:hAnsi="Times New Roman" w:cs="Times New Roman"/>
          <w:b/>
          <w:bCs/>
          <w:i/>
          <w:iCs/>
          <w:sz w:val="20"/>
          <w:szCs w:val="20"/>
          <w:lang w:eastAsia="sv-SE"/>
        </w:rPr>
        <w:t>1</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measure </w:t>
      </w:r>
      <w:r>
        <w:rPr>
          <w:rFonts w:ascii="Times New Roman" w:hAnsi="Times New Roman" w:cs="Times New Roman"/>
          <w:b/>
          <w:bCs/>
          <w:sz w:val="20"/>
          <w:szCs w:val="20"/>
          <w:lang w:eastAsia="sv-SE"/>
        </w:rPr>
        <w:t xml:space="preserve">periodic/semi-persistent </w:t>
      </w:r>
      <w:r w:rsidRPr="00233918">
        <w:rPr>
          <w:rFonts w:ascii="Times New Roman" w:hAnsi="Times New Roman" w:cs="Times New Roman"/>
          <w:b/>
          <w:bCs/>
          <w:sz w:val="20"/>
          <w:szCs w:val="20"/>
          <w:lang w:eastAsia="sv-SE"/>
        </w:rPr>
        <w:t>CSI-RS</w:t>
      </w:r>
      <w:r>
        <w:rPr>
          <w:rFonts w:ascii="Times New Roman" w:hAnsi="Times New Roman" w:cs="Times New Roman"/>
          <w:b/>
          <w:bCs/>
          <w:sz w:val="20"/>
          <w:szCs w:val="20"/>
          <w:lang w:eastAsia="sv-SE"/>
        </w:rPr>
        <w:t xml:space="preserve"> (</w:t>
      </w:r>
      <w:r w:rsidR="008D058B">
        <w:rPr>
          <w:rFonts w:ascii="Times New Roman" w:hAnsi="Times New Roman" w:cs="Times New Roman"/>
          <w:b/>
          <w:bCs/>
          <w:sz w:val="20"/>
          <w:szCs w:val="20"/>
          <w:lang w:eastAsia="sv-SE"/>
        </w:rPr>
        <w:t>including</w:t>
      </w:r>
      <w:r>
        <w:rPr>
          <w:rFonts w:ascii="Times New Roman" w:hAnsi="Times New Roman" w:cs="Times New Roman"/>
          <w:b/>
          <w:bCs/>
          <w:sz w:val="20"/>
          <w:szCs w:val="20"/>
          <w:lang w:eastAsia="sv-SE"/>
        </w:rPr>
        <w:t xml:space="preserve"> </w:t>
      </w:r>
      <w:r w:rsidRPr="00233918">
        <w:rPr>
          <w:rFonts w:ascii="Times New Roman" w:hAnsi="Times New Roman" w:cs="Times New Roman"/>
          <w:b/>
          <w:bCs/>
          <w:sz w:val="20"/>
          <w:szCs w:val="20"/>
          <w:lang w:eastAsia="sv-SE"/>
        </w:rPr>
        <w:t>PTRS, TRS</w:t>
      </w:r>
      <w:r w:rsidR="008D058B">
        <w:rPr>
          <w:rFonts w:ascii="Times New Roman" w:hAnsi="Times New Roman" w:cs="Times New Roman"/>
          <w:b/>
          <w:bCs/>
          <w:sz w:val="20"/>
          <w:szCs w:val="20"/>
          <w:lang w:eastAsia="sv-SE"/>
        </w:rPr>
        <w:t>, BFD, and RLM RS</w:t>
      </w:r>
      <w:r w:rsidRPr="00233918">
        <w:rPr>
          <w:rFonts w:ascii="Times New Roman" w:hAnsi="Times New Roman" w:cs="Times New Roman"/>
          <w:b/>
          <w:bCs/>
          <w:sz w:val="20"/>
          <w:szCs w:val="20"/>
          <w:lang w:eastAsia="sv-SE"/>
        </w:rPr>
        <w:t>)</w:t>
      </w:r>
      <w:r>
        <w:rPr>
          <w:rFonts w:ascii="Times New Roman" w:hAnsi="Times New Roman" w:cs="Times New Roman"/>
          <w:b/>
          <w:bCs/>
          <w:sz w:val="20"/>
          <w:szCs w:val="20"/>
          <w:lang w:eastAsia="sv-SE"/>
        </w:rPr>
        <w:t xml:space="preserve"> </w:t>
      </w:r>
      <w:r w:rsidRPr="00233918">
        <w:rPr>
          <w:rFonts w:ascii="Times New Roman" w:hAnsi="Times New Roman" w:cs="Times New Roman"/>
          <w:b/>
          <w:bCs/>
          <w:sz w:val="20"/>
          <w:szCs w:val="20"/>
          <w:lang w:eastAsia="sv-SE"/>
        </w:rPr>
        <w:t>during non-active periods</w:t>
      </w:r>
      <w:bookmarkEnd w:id="4"/>
      <w:r w:rsidR="00E661BC">
        <w:rPr>
          <w:rFonts w:ascii="Times New Roman" w:hAnsi="Times New Roman" w:cs="Times New Roman"/>
          <w:b/>
          <w:bCs/>
          <w:sz w:val="20"/>
          <w:szCs w:val="20"/>
          <w:lang w:eastAsia="sv-SE"/>
        </w:rPr>
        <w:t xml:space="preserve"> of cell </w:t>
      </w:r>
      <w:proofErr w:type="gramStart"/>
      <w:r w:rsidR="00E661BC">
        <w:rPr>
          <w:rFonts w:ascii="Times New Roman" w:hAnsi="Times New Roman" w:cs="Times New Roman"/>
          <w:b/>
          <w:bCs/>
          <w:sz w:val="20"/>
          <w:szCs w:val="20"/>
          <w:lang w:eastAsia="sv-SE"/>
        </w:rPr>
        <w:t>DTX</w:t>
      </w:r>
      <w:proofErr w:type="gramEnd"/>
    </w:p>
    <w:p w14:paraId="18D85A43" w14:textId="0C5D0D9C" w:rsidR="009E298A" w:rsidRDefault="009E298A" w:rsidP="009E298A">
      <w:pPr>
        <w:rPr>
          <w:rFonts w:ascii="Times New Roman" w:hAnsi="Times New Roman" w:cs="Times New Roman"/>
          <w:sz w:val="20"/>
          <w:szCs w:val="20"/>
          <w:lang w:eastAsia="sv-SE"/>
        </w:rPr>
      </w:pPr>
      <w:r>
        <w:rPr>
          <w:rFonts w:ascii="Times New Roman" w:hAnsi="Times New Roman" w:cs="Times New Roman"/>
          <w:sz w:val="20"/>
          <w:szCs w:val="20"/>
          <w:lang w:eastAsia="sv-SE"/>
        </w:rPr>
        <w:t>The PRS resource configuration can be common for multiple UEs and is provided to the UE by LMF based on exchange of control signaling with one or multiple cells. For network energy savings, a similar assumption as that of periodic/semi-persistent CSI-RS can be made for periodic PRS</w:t>
      </w:r>
      <w:r w:rsidR="00E661BC">
        <w:rPr>
          <w:rFonts w:ascii="Times New Roman" w:hAnsi="Times New Roman" w:cs="Times New Roman"/>
          <w:sz w:val="20"/>
          <w:szCs w:val="20"/>
          <w:lang w:eastAsia="sv-SE"/>
        </w:rPr>
        <w:t>. In this case</w:t>
      </w:r>
      <w:r w:rsidR="00E12194">
        <w:rPr>
          <w:rFonts w:ascii="Times New Roman" w:hAnsi="Times New Roman" w:cs="Times New Roman"/>
          <w:sz w:val="20"/>
          <w:szCs w:val="20"/>
          <w:lang w:eastAsia="sv-SE"/>
        </w:rPr>
        <w:t>,</w:t>
      </w:r>
      <w:r>
        <w:rPr>
          <w:rFonts w:ascii="Times New Roman" w:hAnsi="Times New Roman" w:cs="Times New Roman"/>
          <w:sz w:val="20"/>
          <w:szCs w:val="20"/>
          <w:lang w:eastAsia="sv-SE"/>
        </w:rPr>
        <w:t xml:space="preserve"> the network is not expected to transmit</w:t>
      </w:r>
      <w:r w:rsidR="00E661BC">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and the UEs are not expected to measure </w:t>
      </w:r>
      <w:r w:rsidR="00E661BC">
        <w:rPr>
          <w:rFonts w:ascii="Times New Roman" w:hAnsi="Times New Roman" w:cs="Times New Roman"/>
          <w:sz w:val="20"/>
          <w:szCs w:val="20"/>
          <w:lang w:eastAsia="sv-SE"/>
        </w:rPr>
        <w:t xml:space="preserve">PRS </w:t>
      </w:r>
      <w:r>
        <w:rPr>
          <w:rFonts w:ascii="Times New Roman" w:hAnsi="Times New Roman" w:cs="Times New Roman"/>
          <w:sz w:val="20"/>
          <w:szCs w:val="20"/>
          <w:lang w:eastAsia="sv-SE"/>
        </w:rPr>
        <w:t>during the non-active periods of cell DTX.</w:t>
      </w:r>
      <w:r w:rsidR="00DA7071">
        <w:rPr>
          <w:rFonts w:ascii="Times New Roman" w:hAnsi="Times New Roman" w:cs="Times New Roman"/>
          <w:sz w:val="20"/>
          <w:szCs w:val="20"/>
          <w:lang w:eastAsia="sv-SE"/>
        </w:rPr>
        <w:t xml:space="preserve"> For minimizing </w:t>
      </w:r>
      <w:r w:rsidR="005A6D48">
        <w:rPr>
          <w:rFonts w:ascii="Times New Roman" w:hAnsi="Times New Roman" w:cs="Times New Roman"/>
          <w:sz w:val="20"/>
          <w:szCs w:val="20"/>
          <w:lang w:eastAsia="sv-SE"/>
        </w:rPr>
        <w:t>any adverse</w:t>
      </w:r>
      <w:r w:rsidR="00DA7071">
        <w:rPr>
          <w:rFonts w:ascii="Times New Roman" w:hAnsi="Times New Roman" w:cs="Times New Roman"/>
          <w:sz w:val="20"/>
          <w:szCs w:val="20"/>
          <w:lang w:eastAsia="sv-SE"/>
        </w:rPr>
        <w:t xml:space="preserve"> impact </w:t>
      </w:r>
      <w:r w:rsidR="00873A44">
        <w:rPr>
          <w:rFonts w:ascii="Times New Roman" w:hAnsi="Times New Roman" w:cs="Times New Roman"/>
          <w:sz w:val="20"/>
          <w:szCs w:val="20"/>
          <w:lang w:eastAsia="sv-SE"/>
        </w:rPr>
        <w:t>to</w:t>
      </w:r>
      <w:r w:rsidR="00DA7071">
        <w:rPr>
          <w:rFonts w:ascii="Times New Roman" w:hAnsi="Times New Roman" w:cs="Times New Roman"/>
          <w:sz w:val="20"/>
          <w:szCs w:val="20"/>
          <w:lang w:eastAsia="sv-SE"/>
        </w:rPr>
        <w:t xml:space="preserve"> positioning accuracy </w:t>
      </w:r>
      <w:r w:rsidR="00873A44">
        <w:rPr>
          <w:rFonts w:ascii="Times New Roman" w:hAnsi="Times New Roman" w:cs="Times New Roman"/>
          <w:sz w:val="20"/>
          <w:szCs w:val="20"/>
          <w:lang w:eastAsia="sv-SE"/>
        </w:rPr>
        <w:t xml:space="preserve">due to </w:t>
      </w:r>
      <w:r w:rsidR="00DA7071">
        <w:rPr>
          <w:rFonts w:ascii="Times New Roman" w:hAnsi="Times New Roman" w:cs="Times New Roman"/>
          <w:sz w:val="20"/>
          <w:szCs w:val="20"/>
          <w:lang w:eastAsia="sv-SE"/>
        </w:rPr>
        <w:t xml:space="preserve">not performing PRS measurements during cell DTX non-active periods, certain </w:t>
      </w:r>
      <w:r w:rsidR="00DA7071" w:rsidRPr="00DA7071">
        <w:rPr>
          <w:rFonts w:ascii="Times New Roman" w:hAnsi="Times New Roman" w:cs="Times New Roman"/>
          <w:sz w:val="20"/>
          <w:szCs w:val="20"/>
          <w:lang w:eastAsia="sv-SE"/>
        </w:rPr>
        <w:t xml:space="preserve">relaxation to the </w:t>
      </w:r>
      <w:r w:rsidR="00DA7071">
        <w:rPr>
          <w:rFonts w:ascii="Times New Roman" w:hAnsi="Times New Roman" w:cs="Times New Roman"/>
          <w:sz w:val="20"/>
          <w:szCs w:val="20"/>
          <w:lang w:eastAsia="sv-SE"/>
        </w:rPr>
        <w:t xml:space="preserve">PRS </w:t>
      </w:r>
      <w:r w:rsidR="00DA7071" w:rsidRPr="00DA7071">
        <w:rPr>
          <w:rFonts w:ascii="Times New Roman" w:hAnsi="Times New Roman" w:cs="Times New Roman"/>
          <w:sz w:val="20"/>
          <w:szCs w:val="20"/>
          <w:lang w:eastAsia="sv-SE"/>
        </w:rPr>
        <w:t>measurement</w:t>
      </w:r>
      <w:r w:rsidR="00151CCC">
        <w:rPr>
          <w:rFonts w:ascii="Times New Roman" w:hAnsi="Times New Roman" w:cs="Times New Roman"/>
          <w:sz w:val="20"/>
          <w:szCs w:val="20"/>
          <w:lang w:eastAsia="sv-SE"/>
        </w:rPr>
        <w:t>s and accuracy</w:t>
      </w:r>
      <w:r w:rsidR="00DA7071" w:rsidRPr="00DA7071">
        <w:rPr>
          <w:rFonts w:ascii="Times New Roman" w:hAnsi="Times New Roman" w:cs="Times New Roman"/>
          <w:sz w:val="20"/>
          <w:szCs w:val="20"/>
          <w:lang w:eastAsia="sv-SE"/>
        </w:rPr>
        <w:t xml:space="preserve"> requirement can be considered </w:t>
      </w:r>
      <w:r w:rsidR="00873A44">
        <w:rPr>
          <w:rFonts w:ascii="Times New Roman" w:hAnsi="Times New Roman" w:cs="Times New Roman"/>
          <w:sz w:val="20"/>
          <w:szCs w:val="20"/>
          <w:lang w:eastAsia="sv-SE"/>
        </w:rPr>
        <w:t>(</w:t>
      </w:r>
      <w:proofErr w:type="gramStart"/>
      <w:r w:rsidR="00873A44">
        <w:rPr>
          <w:rFonts w:ascii="Times New Roman" w:hAnsi="Times New Roman" w:cs="Times New Roman"/>
          <w:sz w:val="20"/>
          <w:szCs w:val="20"/>
          <w:lang w:eastAsia="sv-SE"/>
        </w:rPr>
        <w:t>e.g.</w:t>
      </w:r>
      <w:proofErr w:type="gramEnd"/>
      <w:r w:rsidR="00873A44">
        <w:rPr>
          <w:rFonts w:ascii="Times New Roman" w:hAnsi="Times New Roman" w:cs="Times New Roman"/>
          <w:sz w:val="20"/>
          <w:szCs w:val="20"/>
          <w:lang w:eastAsia="sv-SE"/>
        </w:rPr>
        <w:t xml:space="preserve"> with two different sets of requirements) </w:t>
      </w:r>
      <w:r w:rsidR="00DA7071">
        <w:rPr>
          <w:rFonts w:ascii="Times New Roman" w:hAnsi="Times New Roman" w:cs="Times New Roman"/>
          <w:sz w:val="20"/>
          <w:szCs w:val="20"/>
          <w:lang w:eastAsia="sv-SE"/>
        </w:rPr>
        <w:t xml:space="preserve">for </w:t>
      </w:r>
      <w:r w:rsidR="00151CCC">
        <w:rPr>
          <w:rFonts w:ascii="Times New Roman" w:hAnsi="Times New Roman" w:cs="Times New Roman"/>
          <w:sz w:val="20"/>
          <w:szCs w:val="20"/>
          <w:lang w:eastAsia="sv-SE"/>
        </w:rPr>
        <w:t xml:space="preserve">scenarios where the </w:t>
      </w:r>
      <w:r w:rsidR="00DA7071" w:rsidRPr="00DA7071">
        <w:rPr>
          <w:rFonts w:ascii="Times New Roman" w:hAnsi="Times New Roman" w:cs="Times New Roman"/>
          <w:sz w:val="20"/>
          <w:szCs w:val="20"/>
          <w:lang w:eastAsia="sv-SE"/>
        </w:rPr>
        <w:t xml:space="preserve">cell DTX duration </w:t>
      </w:r>
      <w:r w:rsidR="00DA7071">
        <w:rPr>
          <w:rFonts w:ascii="Times New Roman" w:hAnsi="Times New Roman" w:cs="Times New Roman"/>
          <w:sz w:val="20"/>
          <w:szCs w:val="20"/>
          <w:lang w:eastAsia="sv-SE"/>
        </w:rPr>
        <w:t>which</w:t>
      </w:r>
      <w:r w:rsidR="00DA7071" w:rsidRPr="00DA7071">
        <w:rPr>
          <w:rFonts w:ascii="Times New Roman" w:hAnsi="Times New Roman" w:cs="Times New Roman"/>
          <w:sz w:val="20"/>
          <w:szCs w:val="20"/>
          <w:lang w:eastAsia="sv-SE"/>
        </w:rPr>
        <w:t xml:space="preserve"> </w:t>
      </w:r>
      <w:r w:rsidR="00DA7071">
        <w:rPr>
          <w:rFonts w:ascii="Times New Roman" w:hAnsi="Times New Roman" w:cs="Times New Roman"/>
          <w:sz w:val="20"/>
          <w:szCs w:val="20"/>
          <w:lang w:eastAsia="sv-SE"/>
        </w:rPr>
        <w:t xml:space="preserve">may be </w:t>
      </w:r>
      <w:r w:rsidR="00DA7071" w:rsidRPr="00DA7071">
        <w:rPr>
          <w:rFonts w:ascii="Times New Roman" w:hAnsi="Times New Roman" w:cs="Times New Roman"/>
          <w:sz w:val="20"/>
          <w:szCs w:val="20"/>
          <w:lang w:eastAsia="sv-SE"/>
        </w:rPr>
        <w:t>longer than a threshold</w:t>
      </w:r>
      <w:r w:rsidR="00DA7071">
        <w:rPr>
          <w:rFonts w:ascii="Times New Roman" w:hAnsi="Times New Roman" w:cs="Times New Roman"/>
          <w:sz w:val="20"/>
          <w:szCs w:val="20"/>
          <w:lang w:eastAsia="sv-SE"/>
        </w:rPr>
        <w:t>.</w:t>
      </w:r>
      <w:r>
        <w:rPr>
          <w:rFonts w:ascii="Times New Roman" w:hAnsi="Times New Roman" w:cs="Times New Roman"/>
          <w:sz w:val="20"/>
          <w:szCs w:val="20"/>
          <w:lang w:eastAsia="sv-SE"/>
        </w:rPr>
        <w:t xml:space="preserve">    </w:t>
      </w:r>
    </w:p>
    <w:p w14:paraId="3F0B6AB9" w14:textId="1D31ADAF" w:rsidR="009E298A" w:rsidRDefault="009E298A" w:rsidP="009E298A">
      <w:pPr>
        <w:spacing w:after="24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sidR="00E661BC">
        <w:rPr>
          <w:rFonts w:ascii="Times New Roman" w:hAnsi="Times New Roman" w:cs="Times New Roman"/>
          <w:b/>
          <w:bCs/>
          <w:i/>
          <w:iCs/>
          <w:sz w:val="20"/>
          <w:szCs w:val="20"/>
          <w:lang w:eastAsia="sv-SE"/>
        </w:rPr>
        <w:t>2</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measure </w:t>
      </w:r>
      <w:r>
        <w:rPr>
          <w:rFonts w:ascii="Times New Roman" w:hAnsi="Times New Roman" w:cs="Times New Roman"/>
          <w:b/>
          <w:bCs/>
          <w:sz w:val="20"/>
          <w:szCs w:val="20"/>
          <w:lang w:eastAsia="sv-SE"/>
        </w:rPr>
        <w:t xml:space="preserve">PRS </w:t>
      </w:r>
      <w:r w:rsidRPr="00233918">
        <w:rPr>
          <w:rFonts w:ascii="Times New Roman" w:hAnsi="Times New Roman" w:cs="Times New Roman"/>
          <w:b/>
          <w:bCs/>
          <w:sz w:val="20"/>
          <w:szCs w:val="20"/>
          <w:lang w:eastAsia="sv-SE"/>
        </w:rPr>
        <w:t>during non-active periods</w:t>
      </w:r>
      <w:r w:rsidR="00E661BC">
        <w:rPr>
          <w:rFonts w:ascii="Times New Roman" w:hAnsi="Times New Roman" w:cs="Times New Roman"/>
          <w:b/>
          <w:bCs/>
          <w:sz w:val="20"/>
          <w:szCs w:val="20"/>
          <w:lang w:eastAsia="sv-SE"/>
        </w:rPr>
        <w:t xml:space="preserve"> of cell </w:t>
      </w:r>
      <w:proofErr w:type="gramStart"/>
      <w:r w:rsidR="00E661BC">
        <w:rPr>
          <w:rFonts w:ascii="Times New Roman" w:hAnsi="Times New Roman" w:cs="Times New Roman"/>
          <w:b/>
          <w:bCs/>
          <w:sz w:val="20"/>
          <w:szCs w:val="20"/>
          <w:lang w:eastAsia="sv-SE"/>
        </w:rPr>
        <w:t>DTX</w:t>
      </w:r>
      <w:proofErr w:type="gramEnd"/>
    </w:p>
    <w:p w14:paraId="7B322047" w14:textId="77777777" w:rsidR="00E12194" w:rsidRDefault="00E12194" w:rsidP="00E12194">
      <w:pPr>
        <w:spacing w:after="120"/>
        <w:rPr>
          <w:rFonts w:ascii="Times New Roman" w:hAnsi="Times New Roman" w:cs="Times New Roman"/>
          <w:sz w:val="20"/>
          <w:szCs w:val="20"/>
          <w:lang w:eastAsia="sv-SE"/>
        </w:rPr>
      </w:pPr>
      <w:r>
        <w:rPr>
          <w:rFonts w:ascii="Times New Roman" w:hAnsi="Times New Roman" w:cs="Times New Roman"/>
          <w:sz w:val="20"/>
          <w:szCs w:val="20"/>
          <w:lang w:eastAsia="sv-SE"/>
        </w:rPr>
        <w:t>One discussion in RAN2 is whether the UE is expected to monitor PDCCH during Cell DTX non-active times (</w:t>
      </w:r>
      <w:proofErr w:type="gramStart"/>
      <w:r>
        <w:rPr>
          <w:rFonts w:ascii="Times New Roman" w:hAnsi="Times New Roman" w:cs="Times New Roman"/>
          <w:sz w:val="20"/>
          <w:szCs w:val="20"/>
          <w:lang w:eastAsia="sv-SE"/>
        </w:rPr>
        <w:t>e.g.</w:t>
      </w:r>
      <w:proofErr w:type="gramEnd"/>
      <w:r>
        <w:rPr>
          <w:rFonts w:ascii="Times New Roman" w:hAnsi="Times New Roman" w:cs="Times New Roman"/>
          <w:sz w:val="20"/>
          <w:szCs w:val="20"/>
          <w:lang w:eastAsia="sv-SE"/>
        </w:rPr>
        <w:t xml:space="preserve"> during the C-DRX Active Time when C-DRX retransmission timers are running), in order to complete pending HARQ transmissions and retransmissions. While monitoring PDCCH outside of the Cell DTX active period for dynamic assignments may not be necessary, </w:t>
      </w:r>
      <w:proofErr w:type="gramStart"/>
      <w:r>
        <w:rPr>
          <w:rFonts w:ascii="Times New Roman" w:hAnsi="Times New Roman" w:cs="Times New Roman"/>
          <w:sz w:val="20"/>
          <w:szCs w:val="20"/>
          <w:lang w:eastAsia="sv-SE"/>
        </w:rPr>
        <w:t>i.e.</w:t>
      </w:r>
      <w:proofErr w:type="gramEnd"/>
      <w:r>
        <w:rPr>
          <w:rFonts w:ascii="Times New Roman" w:hAnsi="Times New Roman" w:cs="Times New Roman"/>
          <w:sz w:val="20"/>
          <w:szCs w:val="20"/>
          <w:lang w:eastAsia="sv-SE"/>
        </w:rPr>
        <w:t xml:space="preserve"> to </w:t>
      </w:r>
      <w:proofErr w:type="spellStart"/>
      <w:r>
        <w:rPr>
          <w:rFonts w:ascii="Times New Roman" w:hAnsi="Times New Roman" w:cs="Times New Roman"/>
          <w:sz w:val="20"/>
          <w:szCs w:val="20"/>
          <w:lang w:eastAsia="sv-SE"/>
        </w:rPr>
        <w:t>maximimize</w:t>
      </w:r>
      <w:proofErr w:type="spellEnd"/>
      <w:r>
        <w:rPr>
          <w:rFonts w:ascii="Times New Roman" w:hAnsi="Times New Roman" w:cs="Times New Roman"/>
          <w:sz w:val="20"/>
          <w:szCs w:val="20"/>
          <w:lang w:eastAsia="sv-SE"/>
        </w:rPr>
        <w:t xml:space="preserve"> network and UE power savings, it can be necessary for retransmissions. Delaying retransmissions to only occur during the active time can cause significant delays to complete the transmission of a single TB, as the Cell DTX/DRX cycles can be quite long. It’s therefore important to complete retransmissions </w:t>
      </w:r>
      <w:proofErr w:type="gramStart"/>
      <w:r>
        <w:rPr>
          <w:rFonts w:ascii="Times New Roman" w:hAnsi="Times New Roman" w:cs="Times New Roman"/>
          <w:sz w:val="20"/>
          <w:szCs w:val="20"/>
          <w:lang w:eastAsia="sv-SE"/>
        </w:rPr>
        <w:t>and also</w:t>
      </w:r>
      <w:proofErr w:type="gramEnd"/>
      <w:r>
        <w:rPr>
          <w:rFonts w:ascii="Times New Roman" w:hAnsi="Times New Roman" w:cs="Times New Roman"/>
          <w:sz w:val="20"/>
          <w:szCs w:val="20"/>
          <w:lang w:eastAsia="sv-SE"/>
        </w:rPr>
        <w:t xml:space="preserve"> provide feedback for pending TBs as soon as possible in order to maximize energy saving while not affecting UE’s QoS </w:t>
      </w:r>
      <w:proofErr w:type="spellStart"/>
      <w:r>
        <w:rPr>
          <w:rFonts w:ascii="Times New Roman" w:hAnsi="Times New Roman" w:cs="Times New Roman"/>
          <w:sz w:val="20"/>
          <w:szCs w:val="20"/>
          <w:lang w:eastAsia="sv-SE"/>
        </w:rPr>
        <w:t>significaly</w:t>
      </w:r>
      <w:proofErr w:type="spellEnd"/>
      <w:r>
        <w:rPr>
          <w:rFonts w:ascii="Times New Roman" w:hAnsi="Times New Roman" w:cs="Times New Roman"/>
          <w:sz w:val="20"/>
          <w:szCs w:val="20"/>
          <w:lang w:eastAsia="sv-SE"/>
        </w:rPr>
        <w:t>.</w:t>
      </w:r>
    </w:p>
    <w:p w14:paraId="4D0D5082" w14:textId="77777777" w:rsidR="00E12194" w:rsidRDefault="00E12194" w:rsidP="00E12194">
      <w:pPr>
        <w:spacing w:after="240"/>
        <w:rPr>
          <w:rFonts w:ascii="Times New Roman" w:hAnsi="Times New Roman" w:cs="Times New Roman"/>
          <w:b/>
          <w:bCs/>
          <w:sz w:val="20"/>
          <w:szCs w:val="20"/>
          <w:lang w:eastAsia="sv-SE"/>
        </w:rPr>
      </w:pPr>
      <w:r>
        <w:rPr>
          <w:rFonts w:ascii="Times New Roman" w:hAnsi="Times New Roman" w:cs="Times New Roman"/>
          <w:b/>
          <w:bCs/>
          <w:i/>
          <w:iCs/>
          <w:sz w:val="20"/>
          <w:szCs w:val="20"/>
          <w:lang w:eastAsia="sv-SE"/>
        </w:rPr>
        <w:t>Observation 1</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To maximize network and UE power savings, </w:t>
      </w:r>
      <w:r w:rsidRPr="00D91959">
        <w:rPr>
          <w:rFonts w:ascii="Times New Roman" w:hAnsi="Times New Roman" w:cs="Times New Roman"/>
          <w:b/>
          <w:bCs/>
          <w:sz w:val="20"/>
          <w:szCs w:val="20"/>
          <w:lang w:eastAsia="sv-SE"/>
        </w:rPr>
        <w:t xml:space="preserve">UE </w:t>
      </w:r>
      <w:r>
        <w:rPr>
          <w:rFonts w:ascii="Times New Roman" w:hAnsi="Times New Roman" w:cs="Times New Roman"/>
          <w:b/>
          <w:bCs/>
          <w:sz w:val="20"/>
          <w:szCs w:val="20"/>
          <w:lang w:eastAsia="sv-SE"/>
        </w:rPr>
        <w:t>should not</w:t>
      </w:r>
      <w:r w:rsidRPr="00D91959">
        <w:rPr>
          <w:rFonts w:ascii="Times New Roman" w:hAnsi="Times New Roman" w:cs="Times New Roman"/>
          <w:b/>
          <w:bCs/>
          <w:sz w:val="20"/>
          <w:szCs w:val="20"/>
          <w:lang w:eastAsia="sv-SE"/>
        </w:rPr>
        <w:t xml:space="preserve"> monitor PDCCH for dynamic grants/assignments for new transmissions during Cell DTX non-active period</w:t>
      </w:r>
      <w:r>
        <w:rPr>
          <w:rFonts w:ascii="Times New Roman" w:hAnsi="Times New Roman" w:cs="Times New Roman"/>
          <w:b/>
          <w:bCs/>
          <w:sz w:val="20"/>
          <w:szCs w:val="20"/>
          <w:lang w:eastAsia="sv-SE"/>
        </w:rPr>
        <w:t>s</w:t>
      </w:r>
      <w:r w:rsidRPr="00D91959">
        <w:rPr>
          <w:rFonts w:ascii="Times New Roman" w:hAnsi="Times New Roman" w:cs="Times New Roman"/>
          <w:b/>
          <w:bCs/>
          <w:sz w:val="20"/>
          <w:szCs w:val="20"/>
          <w:lang w:eastAsia="sv-SE"/>
        </w:rPr>
        <w:t>, even if the UE is in C-DRX Active time</w:t>
      </w:r>
      <w:r>
        <w:rPr>
          <w:rFonts w:ascii="Times New Roman" w:hAnsi="Times New Roman" w:cs="Times New Roman"/>
          <w:b/>
          <w:bCs/>
          <w:sz w:val="20"/>
          <w:szCs w:val="20"/>
          <w:lang w:eastAsia="sv-SE"/>
        </w:rPr>
        <w:t>. Such can be decided by RAN2.</w:t>
      </w:r>
    </w:p>
    <w:p w14:paraId="15E0C1EF" w14:textId="113DE468" w:rsidR="00E12194" w:rsidRPr="00E611BA" w:rsidRDefault="00E12194" w:rsidP="009E298A">
      <w:pPr>
        <w:spacing w:after="240"/>
        <w:rPr>
          <w:rFonts w:ascii="Times New Roman" w:hAnsi="Times New Roman" w:cs="Times New Roman"/>
          <w:b/>
          <w:bCs/>
          <w:sz w:val="20"/>
          <w:szCs w:val="20"/>
          <w:lang w:eastAsia="sv-SE"/>
        </w:rPr>
      </w:pPr>
      <w:r>
        <w:rPr>
          <w:rFonts w:ascii="Times New Roman" w:hAnsi="Times New Roman" w:cs="Times New Roman"/>
          <w:b/>
          <w:bCs/>
          <w:i/>
          <w:iCs/>
          <w:sz w:val="20"/>
          <w:szCs w:val="20"/>
          <w:lang w:eastAsia="sv-SE"/>
        </w:rPr>
        <w:t>Observation 2</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To maintain HARQ retransmission timely, </w:t>
      </w:r>
      <w:r w:rsidRPr="00D91959">
        <w:rPr>
          <w:rFonts w:ascii="Times New Roman" w:hAnsi="Times New Roman" w:cs="Times New Roman"/>
          <w:b/>
          <w:bCs/>
          <w:sz w:val="20"/>
          <w:szCs w:val="20"/>
          <w:lang w:eastAsia="sv-SE"/>
        </w:rPr>
        <w:t xml:space="preserve">UE </w:t>
      </w:r>
      <w:r>
        <w:rPr>
          <w:rFonts w:ascii="Times New Roman" w:hAnsi="Times New Roman" w:cs="Times New Roman"/>
          <w:b/>
          <w:bCs/>
          <w:sz w:val="20"/>
          <w:szCs w:val="20"/>
          <w:lang w:eastAsia="sv-SE"/>
        </w:rPr>
        <w:t xml:space="preserve">should </w:t>
      </w:r>
      <w:r w:rsidRPr="00D91959">
        <w:rPr>
          <w:rFonts w:ascii="Times New Roman" w:hAnsi="Times New Roman" w:cs="Times New Roman"/>
          <w:b/>
          <w:bCs/>
          <w:sz w:val="20"/>
          <w:szCs w:val="20"/>
          <w:lang w:eastAsia="sv-SE"/>
        </w:rPr>
        <w:t xml:space="preserve">monitor PDCCH for dynamic grants/assignments for retransmissions during the UE’s C-DRX Active time per legacy </w:t>
      </w:r>
      <w:proofErr w:type="spellStart"/>
      <w:r w:rsidRPr="00D91959">
        <w:rPr>
          <w:rFonts w:ascii="Times New Roman" w:hAnsi="Times New Roman" w:cs="Times New Roman"/>
          <w:b/>
          <w:bCs/>
          <w:sz w:val="20"/>
          <w:szCs w:val="20"/>
          <w:lang w:eastAsia="sv-SE"/>
        </w:rPr>
        <w:t>behaviour</w:t>
      </w:r>
      <w:proofErr w:type="spellEnd"/>
      <w:r w:rsidRPr="00D91959">
        <w:rPr>
          <w:rFonts w:ascii="Times New Roman" w:hAnsi="Times New Roman" w:cs="Times New Roman"/>
          <w:b/>
          <w:bCs/>
          <w:sz w:val="20"/>
          <w:szCs w:val="20"/>
          <w:lang w:eastAsia="sv-SE"/>
        </w:rPr>
        <w:t>, even during the Cell DTX non-active period</w:t>
      </w:r>
      <w:r>
        <w:rPr>
          <w:rFonts w:ascii="Times New Roman" w:hAnsi="Times New Roman" w:cs="Times New Roman"/>
          <w:b/>
          <w:bCs/>
          <w:sz w:val="20"/>
          <w:szCs w:val="20"/>
          <w:lang w:eastAsia="sv-SE"/>
        </w:rPr>
        <w:t>. Such can be decided by RAN2.</w:t>
      </w:r>
    </w:p>
    <w:p w14:paraId="3409FF65" w14:textId="77777777" w:rsidR="009E298A" w:rsidRDefault="009E298A" w:rsidP="009E298A">
      <w:pPr>
        <w:rPr>
          <w:rFonts w:ascii="Times New Roman" w:hAnsi="Times New Roman" w:cs="Times New Roman"/>
          <w:sz w:val="20"/>
          <w:szCs w:val="20"/>
          <w:u w:val="single"/>
          <w:lang w:eastAsia="sv-SE"/>
        </w:rPr>
      </w:pPr>
      <w:proofErr w:type="spellStart"/>
      <w:r>
        <w:rPr>
          <w:rFonts w:ascii="Times New Roman" w:hAnsi="Times New Roman" w:cs="Times New Roman"/>
          <w:sz w:val="20"/>
          <w:szCs w:val="20"/>
          <w:u w:val="single"/>
          <w:lang w:eastAsia="sv-SE"/>
        </w:rPr>
        <w:t>Transmisison</w:t>
      </w:r>
      <w:proofErr w:type="spellEnd"/>
      <w:r w:rsidRPr="00BB0F54">
        <w:rPr>
          <w:rFonts w:ascii="Times New Roman" w:hAnsi="Times New Roman" w:cs="Times New Roman"/>
          <w:sz w:val="20"/>
          <w:szCs w:val="20"/>
          <w:u w:val="single"/>
          <w:lang w:eastAsia="sv-SE"/>
        </w:rPr>
        <w:t xml:space="preserve"> of </w:t>
      </w:r>
      <w:r>
        <w:rPr>
          <w:rFonts w:ascii="Times New Roman" w:hAnsi="Times New Roman" w:cs="Times New Roman"/>
          <w:sz w:val="20"/>
          <w:szCs w:val="20"/>
          <w:u w:val="single"/>
          <w:lang w:eastAsia="sv-SE"/>
        </w:rPr>
        <w:t>UL</w:t>
      </w:r>
      <w:r w:rsidRPr="00BB0F54">
        <w:rPr>
          <w:rFonts w:ascii="Times New Roman" w:hAnsi="Times New Roman" w:cs="Times New Roman"/>
          <w:sz w:val="20"/>
          <w:szCs w:val="20"/>
          <w:u w:val="single"/>
          <w:lang w:eastAsia="sv-SE"/>
        </w:rPr>
        <w:t xml:space="preserve"> signals and channels during non-active periods of cell D</w:t>
      </w:r>
      <w:r>
        <w:rPr>
          <w:rFonts w:ascii="Times New Roman" w:hAnsi="Times New Roman" w:cs="Times New Roman"/>
          <w:sz w:val="20"/>
          <w:szCs w:val="20"/>
          <w:u w:val="single"/>
          <w:lang w:eastAsia="sv-SE"/>
        </w:rPr>
        <w:t>R</w:t>
      </w:r>
      <w:r w:rsidRPr="00BB0F54">
        <w:rPr>
          <w:rFonts w:ascii="Times New Roman" w:hAnsi="Times New Roman" w:cs="Times New Roman"/>
          <w:sz w:val="20"/>
          <w:szCs w:val="20"/>
          <w:u w:val="single"/>
          <w:lang w:eastAsia="sv-SE"/>
        </w:rPr>
        <w:t>X</w:t>
      </w:r>
    </w:p>
    <w:p w14:paraId="7E978467" w14:textId="3B9D6998" w:rsidR="009E298A" w:rsidRDefault="009E298A" w:rsidP="009E298A">
      <w:pPr>
        <w:rPr>
          <w:rFonts w:ascii="Times New Roman" w:hAnsi="Times New Roman" w:cs="Times New Roman"/>
          <w:sz w:val="20"/>
          <w:szCs w:val="20"/>
          <w:lang w:eastAsia="sv-SE"/>
        </w:rPr>
      </w:pPr>
      <w:r>
        <w:rPr>
          <w:rFonts w:ascii="Times New Roman" w:hAnsi="Times New Roman" w:cs="Times New Roman"/>
          <w:sz w:val="20"/>
          <w:szCs w:val="20"/>
          <w:lang w:eastAsia="sv-SE"/>
        </w:rPr>
        <w:t>For UL signals/channels, since CSI-RS is not expected to be transmitted during the non-active periods, the UE is not expected to transmit the p</w:t>
      </w:r>
      <w:r w:rsidRPr="00E611BA">
        <w:rPr>
          <w:rFonts w:ascii="Times New Roman" w:hAnsi="Times New Roman" w:cs="Times New Roman"/>
          <w:sz w:val="20"/>
          <w:szCs w:val="20"/>
          <w:lang w:eastAsia="sv-SE"/>
        </w:rPr>
        <w:t>eriodic/</w:t>
      </w:r>
      <w:r>
        <w:rPr>
          <w:rFonts w:ascii="Times New Roman" w:hAnsi="Times New Roman" w:cs="Times New Roman"/>
          <w:sz w:val="20"/>
          <w:szCs w:val="20"/>
          <w:lang w:eastAsia="sv-SE"/>
        </w:rPr>
        <w:t>s</w:t>
      </w:r>
      <w:r w:rsidRPr="00E611BA">
        <w:rPr>
          <w:rFonts w:ascii="Times New Roman" w:hAnsi="Times New Roman" w:cs="Times New Roman"/>
          <w:sz w:val="20"/>
          <w:szCs w:val="20"/>
          <w:lang w:eastAsia="sv-SE"/>
        </w:rPr>
        <w:t>emi-persistent CSI report</w:t>
      </w:r>
      <w:r>
        <w:rPr>
          <w:rFonts w:ascii="Times New Roman" w:hAnsi="Times New Roman" w:cs="Times New Roman"/>
          <w:sz w:val="20"/>
          <w:szCs w:val="20"/>
          <w:lang w:eastAsia="sv-SE"/>
        </w:rPr>
        <w:t xml:space="preserve">s when the reporting occasions overlap with the non-active periods of cell DRX. </w:t>
      </w:r>
      <w:r w:rsidR="008D058B">
        <w:rPr>
          <w:rFonts w:ascii="Times New Roman" w:hAnsi="Times New Roman" w:cs="Times New Roman"/>
          <w:sz w:val="20"/>
          <w:szCs w:val="20"/>
          <w:lang w:eastAsia="sv-SE"/>
        </w:rPr>
        <w:t xml:space="preserve">There is no point in transmitting CSI reports if the NW is not blind decoding on PUCCH resources during the </w:t>
      </w:r>
      <w:r w:rsidR="00E12194">
        <w:rPr>
          <w:rFonts w:ascii="Times New Roman" w:hAnsi="Times New Roman" w:cs="Times New Roman"/>
          <w:sz w:val="20"/>
          <w:szCs w:val="20"/>
          <w:lang w:eastAsia="sv-SE"/>
        </w:rPr>
        <w:t xml:space="preserve">cell </w:t>
      </w:r>
      <w:r w:rsidR="008D058B">
        <w:rPr>
          <w:rFonts w:ascii="Times New Roman" w:hAnsi="Times New Roman" w:cs="Times New Roman"/>
          <w:sz w:val="20"/>
          <w:szCs w:val="20"/>
          <w:lang w:eastAsia="sv-SE"/>
        </w:rPr>
        <w:t>DRX non-active period</w:t>
      </w:r>
      <w:r w:rsidR="00E12194">
        <w:rPr>
          <w:rFonts w:ascii="Times New Roman" w:hAnsi="Times New Roman" w:cs="Times New Roman"/>
          <w:sz w:val="20"/>
          <w:szCs w:val="20"/>
          <w:lang w:eastAsia="sv-SE"/>
        </w:rPr>
        <w:t>s</w:t>
      </w:r>
      <w:r w:rsidR="008D058B">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If the UE is configured to perform CSI-RS measurements during DTX active periods, the UE may transmit the </w:t>
      </w:r>
      <w:r w:rsidRPr="00E611BA">
        <w:rPr>
          <w:rFonts w:ascii="Times New Roman" w:hAnsi="Times New Roman" w:cs="Times New Roman"/>
          <w:sz w:val="20"/>
          <w:szCs w:val="20"/>
          <w:lang w:eastAsia="sv-SE"/>
        </w:rPr>
        <w:t>CSI report</w:t>
      </w:r>
      <w:r>
        <w:rPr>
          <w:rFonts w:ascii="Times New Roman" w:hAnsi="Times New Roman" w:cs="Times New Roman"/>
          <w:sz w:val="20"/>
          <w:szCs w:val="20"/>
          <w:lang w:eastAsia="sv-SE"/>
        </w:rPr>
        <w:t xml:space="preserve"> using </w:t>
      </w:r>
      <w:r w:rsidR="00E661BC">
        <w:rPr>
          <w:rFonts w:ascii="Times New Roman" w:hAnsi="Times New Roman" w:cs="Times New Roman"/>
          <w:sz w:val="20"/>
          <w:szCs w:val="20"/>
          <w:lang w:eastAsia="sv-SE"/>
        </w:rPr>
        <w:t xml:space="preserve">the </w:t>
      </w:r>
      <w:r>
        <w:rPr>
          <w:rFonts w:ascii="Times New Roman" w:hAnsi="Times New Roman" w:cs="Times New Roman"/>
          <w:sz w:val="20"/>
          <w:szCs w:val="20"/>
          <w:lang w:eastAsia="sv-SE"/>
        </w:rPr>
        <w:t>PUCCH resource configured for the current or</w:t>
      </w:r>
      <w:r w:rsidRPr="00E611BA">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next cell DRX active period</w:t>
      </w:r>
      <w:r>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Although this may have some impact on the measurement accuracy, it can be up to the network on how to strike a balance between energy savings</w:t>
      </w:r>
      <w:r w:rsidR="00E12194">
        <w:rPr>
          <w:rFonts w:ascii="Times New Roman" w:hAnsi="Times New Roman" w:cs="Times New Roman"/>
          <w:sz w:val="20"/>
          <w:szCs w:val="20"/>
          <w:lang w:eastAsia="sv-SE"/>
        </w:rPr>
        <w:t>,</w:t>
      </w:r>
      <w:r w:rsidRPr="00233918">
        <w:rPr>
          <w:rFonts w:ascii="Times New Roman" w:hAnsi="Times New Roman" w:cs="Times New Roman"/>
          <w:sz w:val="20"/>
          <w:szCs w:val="20"/>
          <w:lang w:eastAsia="sv-SE"/>
        </w:rPr>
        <w:t xml:space="preserve"> measurement accuracy</w:t>
      </w:r>
      <w:r w:rsidR="008D058B">
        <w:rPr>
          <w:rFonts w:ascii="Times New Roman" w:hAnsi="Times New Roman" w:cs="Times New Roman"/>
          <w:sz w:val="20"/>
          <w:szCs w:val="20"/>
          <w:lang w:eastAsia="sv-SE"/>
        </w:rPr>
        <w:t xml:space="preserve"> and channel state reporting frequency</w:t>
      </w:r>
      <w:r w:rsidRPr="00233918">
        <w:rPr>
          <w:rFonts w:ascii="Times New Roman" w:hAnsi="Times New Roman" w:cs="Times New Roman"/>
          <w:sz w:val="20"/>
          <w:szCs w:val="20"/>
          <w:lang w:eastAsia="sv-SE"/>
        </w:rPr>
        <w:t xml:space="preserve">, for example, by aligning the cell DTX/DRX pattern with the </w:t>
      </w:r>
      <w:r w:rsidR="004812D7">
        <w:rPr>
          <w:rFonts w:ascii="Times New Roman" w:hAnsi="Times New Roman" w:cs="Times New Roman"/>
          <w:sz w:val="20"/>
          <w:szCs w:val="20"/>
          <w:lang w:eastAsia="sv-SE"/>
        </w:rPr>
        <w:t xml:space="preserve">CSI-RS </w:t>
      </w:r>
      <w:r w:rsidRPr="00233918">
        <w:rPr>
          <w:rFonts w:ascii="Times New Roman" w:hAnsi="Times New Roman" w:cs="Times New Roman"/>
          <w:sz w:val="20"/>
          <w:szCs w:val="20"/>
          <w:lang w:eastAsia="sv-SE"/>
        </w:rPr>
        <w:t>measurement and reporting occasions.</w:t>
      </w:r>
    </w:p>
    <w:p w14:paraId="15BF64E6" w14:textId="07AD62D2" w:rsidR="009E298A" w:rsidRDefault="009E298A" w:rsidP="009E298A">
      <w:pPr>
        <w:spacing w:after="24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sidR="00635793">
        <w:rPr>
          <w:rFonts w:ascii="Times New Roman" w:hAnsi="Times New Roman" w:cs="Times New Roman"/>
          <w:b/>
          <w:bCs/>
          <w:i/>
          <w:iCs/>
          <w:sz w:val="20"/>
          <w:szCs w:val="20"/>
          <w:lang w:eastAsia="sv-SE"/>
        </w:rPr>
        <w:t>3</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w:t>
      </w:r>
      <w:r>
        <w:rPr>
          <w:rFonts w:ascii="Times New Roman" w:hAnsi="Times New Roman" w:cs="Times New Roman"/>
          <w:b/>
          <w:bCs/>
          <w:sz w:val="20"/>
          <w:szCs w:val="20"/>
          <w:lang w:eastAsia="sv-SE"/>
        </w:rPr>
        <w:t xml:space="preserve">transmit periodic/semi-persistent </w:t>
      </w:r>
      <w:r w:rsidRPr="00233918">
        <w:rPr>
          <w:rFonts w:ascii="Times New Roman" w:hAnsi="Times New Roman" w:cs="Times New Roman"/>
          <w:b/>
          <w:bCs/>
          <w:sz w:val="20"/>
          <w:szCs w:val="20"/>
          <w:lang w:eastAsia="sv-SE"/>
        </w:rPr>
        <w:t>CSI-RS</w:t>
      </w:r>
      <w:r>
        <w:rPr>
          <w:rFonts w:ascii="Times New Roman" w:hAnsi="Times New Roman" w:cs="Times New Roman"/>
          <w:b/>
          <w:bCs/>
          <w:sz w:val="20"/>
          <w:szCs w:val="20"/>
          <w:lang w:eastAsia="sv-SE"/>
        </w:rPr>
        <w:t xml:space="preserve"> reports </w:t>
      </w:r>
      <w:r w:rsidRPr="00233918">
        <w:rPr>
          <w:rFonts w:ascii="Times New Roman" w:hAnsi="Times New Roman" w:cs="Times New Roman"/>
          <w:b/>
          <w:bCs/>
          <w:sz w:val="20"/>
          <w:szCs w:val="20"/>
          <w:lang w:eastAsia="sv-SE"/>
        </w:rPr>
        <w:t>during non-active periods</w:t>
      </w:r>
      <w:r w:rsidR="00E661BC">
        <w:rPr>
          <w:rFonts w:ascii="Times New Roman" w:hAnsi="Times New Roman" w:cs="Times New Roman"/>
          <w:b/>
          <w:bCs/>
          <w:sz w:val="20"/>
          <w:szCs w:val="20"/>
          <w:lang w:eastAsia="sv-SE"/>
        </w:rPr>
        <w:t xml:space="preserve"> of cell </w:t>
      </w:r>
      <w:proofErr w:type="gramStart"/>
      <w:r w:rsidR="00E661BC">
        <w:rPr>
          <w:rFonts w:ascii="Times New Roman" w:hAnsi="Times New Roman" w:cs="Times New Roman"/>
          <w:b/>
          <w:bCs/>
          <w:sz w:val="20"/>
          <w:szCs w:val="20"/>
          <w:lang w:eastAsia="sv-SE"/>
        </w:rPr>
        <w:t>DRX</w:t>
      </w:r>
      <w:proofErr w:type="gramEnd"/>
    </w:p>
    <w:p w14:paraId="6A8E7A3C" w14:textId="4C27F783" w:rsidR="009E298A" w:rsidRDefault="009E298A" w:rsidP="009E298A">
      <w:pPr>
        <w:spacing w:after="120"/>
        <w:rPr>
          <w:rFonts w:ascii="Times New Roman" w:hAnsi="Times New Roman" w:cs="Times New Roman"/>
          <w:sz w:val="20"/>
          <w:szCs w:val="20"/>
          <w:lang w:eastAsia="sv-SE"/>
        </w:rPr>
      </w:pPr>
      <w:r>
        <w:rPr>
          <w:rFonts w:ascii="Times New Roman" w:hAnsi="Times New Roman" w:cs="Times New Roman"/>
          <w:sz w:val="20"/>
          <w:szCs w:val="20"/>
          <w:lang w:eastAsia="sv-SE"/>
        </w:rPr>
        <w:t>Periodic/semi-persistent SRS</w:t>
      </w:r>
      <w:r w:rsidRPr="00486AC0">
        <w:rPr>
          <w:rFonts w:ascii="Times New Roman" w:hAnsi="Times New Roman" w:cs="Times New Roman"/>
          <w:sz w:val="20"/>
          <w:szCs w:val="20"/>
          <w:lang w:eastAsia="sv-SE"/>
        </w:rPr>
        <w:t xml:space="preserve"> resources can be dedicated and configured on a per-UE basis.</w:t>
      </w:r>
      <w:r>
        <w:rPr>
          <w:rFonts w:ascii="Times New Roman" w:hAnsi="Times New Roman" w:cs="Times New Roman"/>
          <w:sz w:val="20"/>
          <w:szCs w:val="20"/>
          <w:lang w:eastAsia="sv-SE"/>
        </w:rPr>
        <w:t xml:space="preserve"> </w:t>
      </w:r>
      <w:r w:rsidR="00BD4B99">
        <w:rPr>
          <w:rFonts w:ascii="Times New Roman" w:hAnsi="Times New Roman" w:cs="Times New Roman"/>
          <w:sz w:val="20"/>
          <w:szCs w:val="20"/>
          <w:lang w:eastAsia="sv-SE"/>
        </w:rPr>
        <w:t xml:space="preserve">The network can configure the SRS resources and the </w:t>
      </w:r>
      <w:proofErr w:type="spellStart"/>
      <w:r w:rsidR="00BD4B99">
        <w:rPr>
          <w:rFonts w:ascii="Times New Roman" w:hAnsi="Times New Roman" w:cs="Times New Roman"/>
          <w:sz w:val="20"/>
          <w:szCs w:val="20"/>
          <w:lang w:eastAsia="sv-SE"/>
        </w:rPr>
        <w:t>peioridicty</w:t>
      </w:r>
      <w:proofErr w:type="spellEnd"/>
      <w:r w:rsidR="00BD4B99">
        <w:rPr>
          <w:rFonts w:ascii="Times New Roman" w:hAnsi="Times New Roman" w:cs="Times New Roman"/>
          <w:sz w:val="20"/>
          <w:szCs w:val="20"/>
          <w:lang w:eastAsia="sv-SE"/>
        </w:rPr>
        <w:t xml:space="preserve"> of SRS such that they do not overlap with non-active periods of cell DRX. In this regard</w:t>
      </w:r>
      <w:r>
        <w:rPr>
          <w:rFonts w:ascii="Times New Roman" w:hAnsi="Times New Roman" w:cs="Times New Roman"/>
          <w:sz w:val="20"/>
          <w:szCs w:val="20"/>
          <w:lang w:eastAsia="sv-SE"/>
        </w:rPr>
        <w:t xml:space="preserve">, it makes sense to assume that in the UL the </w:t>
      </w:r>
      <w:r w:rsidRPr="00643314">
        <w:rPr>
          <w:rFonts w:ascii="Times New Roman" w:hAnsi="Times New Roman" w:cs="Times New Roman"/>
          <w:sz w:val="20"/>
          <w:szCs w:val="20"/>
          <w:lang w:eastAsia="sv-SE"/>
        </w:rPr>
        <w:t xml:space="preserve">UE </w:t>
      </w:r>
      <w:r>
        <w:rPr>
          <w:rFonts w:ascii="Times New Roman" w:hAnsi="Times New Roman" w:cs="Times New Roman"/>
          <w:sz w:val="20"/>
          <w:szCs w:val="20"/>
          <w:lang w:eastAsia="sv-SE"/>
        </w:rPr>
        <w:t>is not expected to</w:t>
      </w:r>
      <w:r w:rsidRPr="00643314">
        <w:rPr>
          <w:rFonts w:ascii="Times New Roman" w:hAnsi="Times New Roman" w:cs="Times New Roman"/>
          <w:sz w:val="20"/>
          <w:szCs w:val="20"/>
          <w:lang w:eastAsia="sv-SE"/>
        </w:rPr>
        <w:t xml:space="preserve"> transmit periodic</w:t>
      </w:r>
      <w:r>
        <w:rPr>
          <w:rFonts w:ascii="Times New Roman" w:hAnsi="Times New Roman" w:cs="Times New Roman"/>
          <w:sz w:val="20"/>
          <w:szCs w:val="20"/>
          <w:lang w:eastAsia="sv-SE"/>
        </w:rPr>
        <w:t>/</w:t>
      </w:r>
      <w:r w:rsidRPr="00643314">
        <w:rPr>
          <w:rFonts w:ascii="Times New Roman" w:hAnsi="Times New Roman" w:cs="Times New Roman"/>
          <w:sz w:val="20"/>
          <w:szCs w:val="20"/>
          <w:lang w:eastAsia="sv-SE"/>
        </w:rPr>
        <w:t>semi-persistent SRS</w:t>
      </w:r>
      <w:r>
        <w:rPr>
          <w:rFonts w:ascii="Times New Roman" w:hAnsi="Times New Roman" w:cs="Times New Roman"/>
          <w:sz w:val="20"/>
          <w:szCs w:val="20"/>
          <w:lang w:eastAsia="sv-SE"/>
        </w:rPr>
        <w:t xml:space="preserve"> during non-active periods of cell DRX</w:t>
      </w:r>
      <w:r w:rsidR="004812D7">
        <w:rPr>
          <w:rFonts w:ascii="Times New Roman" w:hAnsi="Times New Roman" w:cs="Times New Roman"/>
          <w:sz w:val="20"/>
          <w:szCs w:val="20"/>
          <w:lang w:eastAsia="sv-SE"/>
        </w:rPr>
        <w:t xml:space="preserve"> for similar reasons why CSI-RS is not expected to be t</w:t>
      </w:r>
      <w:r w:rsidR="00BD4B99">
        <w:rPr>
          <w:rFonts w:ascii="Times New Roman" w:hAnsi="Times New Roman" w:cs="Times New Roman"/>
          <w:sz w:val="20"/>
          <w:szCs w:val="20"/>
          <w:lang w:eastAsia="sv-SE"/>
        </w:rPr>
        <w:t>ransmitted</w:t>
      </w:r>
      <w:r w:rsidR="004812D7">
        <w:rPr>
          <w:rFonts w:ascii="Times New Roman" w:hAnsi="Times New Roman" w:cs="Times New Roman"/>
          <w:sz w:val="20"/>
          <w:szCs w:val="20"/>
          <w:lang w:eastAsia="sv-SE"/>
        </w:rPr>
        <w:t xml:space="preserve"> in DL</w:t>
      </w:r>
      <w:r w:rsidR="00BD4B99">
        <w:rPr>
          <w:rFonts w:ascii="Times New Roman" w:hAnsi="Times New Roman" w:cs="Times New Roman"/>
          <w:sz w:val="20"/>
          <w:szCs w:val="20"/>
          <w:lang w:eastAsia="sv-SE"/>
        </w:rPr>
        <w:t xml:space="preserve"> during cell DTX non-active periods</w:t>
      </w:r>
      <w:r>
        <w:rPr>
          <w:rFonts w:ascii="Times New Roman" w:hAnsi="Times New Roman" w:cs="Times New Roman"/>
          <w:sz w:val="20"/>
          <w:szCs w:val="20"/>
          <w:lang w:eastAsia="sv-SE"/>
        </w:rPr>
        <w:t xml:space="preserve">. </w:t>
      </w:r>
      <w:r w:rsidR="008D058B">
        <w:rPr>
          <w:rFonts w:ascii="Times New Roman" w:hAnsi="Times New Roman" w:cs="Times New Roman"/>
          <w:sz w:val="20"/>
          <w:szCs w:val="20"/>
          <w:lang w:eastAsia="sv-SE"/>
        </w:rPr>
        <w:t xml:space="preserve">There is no point in transmitting SRS if the NW is not blind decoding associated resources during the DRX non-active period. </w:t>
      </w:r>
      <w:r>
        <w:rPr>
          <w:rFonts w:ascii="Times New Roman" w:hAnsi="Times New Roman" w:cs="Times New Roman"/>
          <w:sz w:val="20"/>
          <w:szCs w:val="20"/>
          <w:lang w:eastAsia="sv-SE"/>
        </w:rPr>
        <w:t xml:space="preserve">This is also </w:t>
      </w:r>
      <w:r w:rsidR="00BD4B99">
        <w:rPr>
          <w:rFonts w:ascii="Times New Roman" w:hAnsi="Times New Roman" w:cs="Times New Roman"/>
          <w:sz w:val="20"/>
          <w:szCs w:val="20"/>
          <w:lang w:eastAsia="sv-SE"/>
        </w:rPr>
        <w:t>aligned with the</w:t>
      </w:r>
      <w:r>
        <w:rPr>
          <w:rFonts w:ascii="Times New Roman" w:hAnsi="Times New Roman" w:cs="Times New Roman"/>
          <w:sz w:val="20"/>
          <w:szCs w:val="20"/>
          <w:lang w:eastAsia="sv-SE"/>
        </w:rPr>
        <w:t xml:space="preserve"> legacy </w:t>
      </w:r>
      <w:r w:rsidR="00BD4B99">
        <w:rPr>
          <w:rFonts w:ascii="Times New Roman" w:hAnsi="Times New Roman" w:cs="Times New Roman"/>
          <w:sz w:val="20"/>
          <w:szCs w:val="20"/>
          <w:lang w:eastAsia="sv-SE"/>
        </w:rPr>
        <w:t xml:space="preserve">case </w:t>
      </w:r>
      <w:r>
        <w:rPr>
          <w:rFonts w:ascii="Times New Roman" w:hAnsi="Times New Roman" w:cs="Times New Roman"/>
          <w:sz w:val="20"/>
          <w:szCs w:val="20"/>
          <w:lang w:eastAsia="sv-SE"/>
        </w:rPr>
        <w:t xml:space="preserve">where the UE </w:t>
      </w:r>
      <w:r w:rsidR="00BD4B99">
        <w:rPr>
          <w:rFonts w:ascii="Times New Roman" w:hAnsi="Times New Roman" w:cs="Times New Roman"/>
          <w:sz w:val="20"/>
          <w:szCs w:val="20"/>
          <w:lang w:eastAsia="sv-SE"/>
        </w:rPr>
        <w:t>is</w:t>
      </w:r>
      <w:r>
        <w:rPr>
          <w:rFonts w:ascii="Times New Roman" w:hAnsi="Times New Roman" w:cs="Times New Roman"/>
          <w:sz w:val="20"/>
          <w:szCs w:val="20"/>
          <w:lang w:eastAsia="sv-SE"/>
        </w:rPr>
        <w:t xml:space="preserve"> not </w:t>
      </w:r>
      <w:r w:rsidR="00BD4B99">
        <w:rPr>
          <w:rFonts w:ascii="Times New Roman" w:hAnsi="Times New Roman" w:cs="Times New Roman"/>
          <w:sz w:val="20"/>
          <w:szCs w:val="20"/>
          <w:lang w:eastAsia="sv-SE"/>
        </w:rPr>
        <w:t xml:space="preserve">expected to </w:t>
      </w:r>
      <w:r>
        <w:rPr>
          <w:rFonts w:ascii="Times New Roman" w:hAnsi="Times New Roman" w:cs="Times New Roman"/>
          <w:sz w:val="20"/>
          <w:szCs w:val="20"/>
          <w:lang w:eastAsia="sv-SE"/>
        </w:rPr>
        <w:t xml:space="preserve">transmit SRS in the non-active periods when configured with </w:t>
      </w:r>
      <w:r w:rsidR="008D058B">
        <w:rPr>
          <w:rFonts w:ascii="Times New Roman" w:hAnsi="Times New Roman" w:cs="Times New Roman"/>
          <w:sz w:val="20"/>
          <w:szCs w:val="20"/>
          <w:lang w:eastAsia="sv-SE"/>
        </w:rPr>
        <w:t>C-</w:t>
      </w:r>
      <w:r>
        <w:rPr>
          <w:rFonts w:ascii="Times New Roman" w:hAnsi="Times New Roman" w:cs="Times New Roman"/>
          <w:sz w:val="20"/>
          <w:szCs w:val="20"/>
          <w:lang w:eastAsia="sv-SE"/>
        </w:rPr>
        <w:t xml:space="preserve">DRX.   </w:t>
      </w:r>
      <w:r w:rsidRPr="00643314">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  </w:t>
      </w:r>
    </w:p>
    <w:p w14:paraId="76F42FDA" w14:textId="306132E0" w:rsidR="009E298A" w:rsidRDefault="009E298A" w:rsidP="009E298A">
      <w:pPr>
        <w:spacing w:after="24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sidR="00635793">
        <w:rPr>
          <w:rFonts w:ascii="Times New Roman" w:hAnsi="Times New Roman" w:cs="Times New Roman"/>
          <w:b/>
          <w:bCs/>
          <w:i/>
          <w:iCs/>
          <w:sz w:val="20"/>
          <w:szCs w:val="20"/>
          <w:lang w:eastAsia="sv-SE"/>
        </w:rPr>
        <w:t>4</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w:t>
      </w:r>
      <w:r>
        <w:rPr>
          <w:rFonts w:ascii="Times New Roman" w:hAnsi="Times New Roman" w:cs="Times New Roman"/>
          <w:b/>
          <w:bCs/>
          <w:sz w:val="20"/>
          <w:szCs w:val="20"/>
          <w:lang w:eastAsia="sv-SE"/>
        </w:rPr>
        <w:t xml:space="preserve">transmit periodic/semi-persistent SRS </w:t>
      </w:r>
      <w:r w:rsidRPr="00233918">
        <w:rPr>
          <w:rFonts w:ascii="Times New Roman" w:hAnsi="Times New Roman" w:cs="Times New Roman"/>
          <w:b/>
          <w:bCs/>
          <w:sz w:val="20"/>
          <w:szCs w:val="20"/>
          <w:lang w:eastAsia="sv-SE"/>
        </w:rPr>
        <w:t>during non-active periods</w:t>
      </w:r>
      <w:r w:rsidR="00BD4B99">
        <w:rPr>
          <w:rFonts w:ascii="Times New Roman" w:hAnsi="Times New Roman" w:cs="Times New Roman"/>
          <w:b/>
          <w:bCs/>
          <w:sz w:val="20"/>
          <w:szCs w:val="20"/>
          <w:lang w:eastAsia="sv-SE"/>
        </w:rPr>
        <w:t xml:space="preserve"> of cell </w:t>
      </w:r>
      <w:proofErr w:type="gramStart"/>
      <w:r w:rsidR="00BD4B99">
        <w:rPr>
          <w:rFonts w:ascii="Times New Roman" w:hAnsi="Times New Roman" w:cs="Times New Roman"/>
          <w:b/>
          <w:bCs/>
          <w:sz w:val="20"/>
          <w:szCs w:val="20"/>
          <w:lang w:eastAsia="sv-SE"/>
        </w:rPr>
        <w:t>DRX</w:t>
      </w:r>
      <w:proofErr w:type="gramEnd"/>
    </w:p>
    <w:p w14:paraId="10DCB928" w14:textId="79B957E5" w:rsidR="009E298A" w:rsidRDefault="009E298A" w:rsidP="009E298A">
      <w:pPr>
        <w:spacing w:after="120"/>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In the case of</w:t>
      </w:r>
      <w:r w:rsidR="008D058B">
        <w:rPr>
          <w:rFonts w:ascii="Times New Roman" w:hAnsi="Times New Roman" w:cs="Times New Roman"/>
          <w:sz w:val="20"/>
          <w:szCs w:val="20"/>
          <w:lang w:eastAsia="sv-SE"/>
        </w:rPr>
        <w:t xml:space="preserve"> dynamic </w:t>
      </w:r>
      <w:r>
        <w:rPr>
          <w:rFonts w:ascii="Times New Roman" w:hAnsi="Times New Roman" w:cs="Times New Roman"/>
          <w:sz w:val="20"/>
          <w:szCs w:val="20"/>
          <w:lang w:eastAsia="sv-SE"/>
        </w:rPr>
        <w:t>PDSCH</w:t>
      </w:r>
      <w:r w:rsidR="008D058B">
        <w:rPr>
          <w:rFonts w:ascii="Times New Roman" w:hAnsi="Times New Roman" w:cs="Times New Roman"/>
          <w:sz w:val="20"/>
          <w:szCs w:val="20"/>
          <w:lang w:eastAsia="sv-SE"/>
        </w:rPr>
        <w:t xml:space="preserve"> assignments</w:t>
      </w:r>
      <w:r>
        <w:rPr>
          <w:rFonts w:ascii="Times New Roman" w:hAnsi="Times New Roman" w:cs="Times New Roman"/>
          <w:sz w:val="20"/>
          <w:szCs w:val="20"/>
          <w:lang w:eastAsia="sv-SE"/>
        </w:rPr>
        <w:t xml:space="preserve">, the UE is indicated in DCI the resource assignment for the PDSCH along with the PUCCH resource and K1 timing </w:t>
      </w:r>
      <w:r w:rsidR="00635793">
        <w:rPr>
          <w:rFonts w:ascii="Times New Roman" w:hAnsi="Times New Roman" w:cs="Times New Roman"/>
          <w:sz w:val="20"/>
          <w:szCs w:val="20"/>
          <w:lang w:eastAsia="sv-SE"/>
        </w:rPr>
        <w:t xml:space="preserve">offset </w:t>
      </w:r>
      <w:r>
        <w:rPr>
          <w:rFonts w:ascii="Times New Roman" w:hAnsi="Times New Roman" w:cs="Times New Roman"/>
          <w:sz w:val="20"/>
          <w:szCs w:val="20"/>
          <w:lang w:eastAsia="sv-SE"/>
        </w:rPr>
        <w:t>(</w:t>
      </w:r>
      <w:r w:rsidRPr="00C05C3E">
        <w:rPr>
          <w:rFonts w:ascii="Times New Roman" w:hAnsi="Times New Roman" w:cs="Times New Roman"/>
          <w:i/>
          <w:iCs/>
          <w:sz w:val="20"/>
          <w:szCs w:val="20"/>
          <w:lang w:eastAsia="sv-SE"/>
        </w:rPr>
        <w:t>PDSCH-to-HARQ-timing-indicator</w:t>
      </w:r>
      <w:r>
        <w:rPr>
          <w:rFonts w:ascii="Times New Roman" w:hAnsi="Times New Roman" w:cs="Times New Roman"/>
          <w:sz w:val="20"/>
          <w:szCs w:val="20"/>
          <w:lang w:eastAsia="sv-SE"/>
        </w:rPr>
        <w:t xml:space="preserve">) for transmitting the HARQ feedback. Since the network can decide on the timing for sending the DCI and the K1 value, it is reasonable to assume that </w:t>
      </w:r>
      <w:r w:rsidR="00635793">
        <w:rPr>
          <w:rFonts w:ascii="Times New Roman" w:hAnsi="Times New Roman" w:cs="Times New Roman"/>
          <w:sz w:val="20"/>
          <w:szCs w:val="20"/>
          <w:lang w:eastAsia="sv-SE"/>
        </w:rPr>
        <w:t xml:space="preserve">if DCI is received containing the PUCCH resource and K1 indication, </w:t>
      </w:r>
      <w:r>
        <w:rPr>
          <w:rFonts w:ascii="Times New Roman" w:hAnsi="Times New Roman" w:cs="Times New Roman"/>
          <w:sz w:val="20"/>
          <w:szCs w:val="20"/>
          <w:lang w:eastAsia="sv-SE"/>
        </w:rPr>
        <w:t>the UE can transmit the HARQ feedback</w:t>
      </w:r>
      <w:r w:rsidR="00853055">
        <w:rPr>
          <w:rFonts w:ascii="Times New Roman" w:hAnsi="Times New Roman" w:cs="Times New Roman"/>
          <w:sz w:val="20"/>
          <w:szCs w:val="20"/>
          <w:lang w:eastAsia="sv-SE"/>
        </w:rPr>
        <w:t>,</w:t>
      </w:r>
      <w:r>
        <w:rPr>
          <w:rFonts w:ascii="Times New Roman" w:hAnsi="Times New Roman" w:cs="Times New Roman"/>
          <w:sz w:val="20"/>
          <w:szCs w:val="20"/>
          <w:lang w:eastAsia="sv-SE"/>
        </w:rPr>
        <w:t xml:space="preserve"> even if the PUCCH overlaps with non-act</w:t>
      </w:r>
      <w:r w:rsidR="00635793">
        <w:rPr>
          <w:rFonts w:ascii="Times New Roman" w:hAnsi="Times New Roman" w:cs="Times New Roman"/>
          <w:sz w:val="20"/>
          <w:szCs w:val="20"/>
          <w:lang w:eastAsia="sv-SE"/>
        </w:rPr>
        <w:t>i</w:t>
      </w:r>
      <w:r>
        <w:rPr>
          <w:rFonts w:ascii="Times New Roman" w:hAnsi="Times New Roman" w:cs="Times New Roman"/>
          <w:sz w:val="20"/>
          <w:szCs w:val="20"/>
          <w:lang w:eastAsia="sv-SE"/>
        </w:rPr>
        <w:t>ve periods of cell DRX. Clearly the network can avoid any HARQ feedback from UE during the non-active period of cell DRX by indicating a K1 value such that the PUCCH occasion does not overlap in the non-active period or overlaps in the next active period of cell DRX.</w:t>
      </w:r>
    </w:p>
    <w:p w14:paraId="7EB7E9DA" w14:textId="2C1E1AD7" w:rsidR="009E298A" w:rsidRDefault="009E298A" w:rsidP="009E298A">
      <w:pPr>
        <w:spacing w:after="240"/>
        <w:rPr>
          <w:rFonts w:ascii="Times New Roman" w:hAnsi="Times New Roman" w:cs="Times New Roman"/>
          <w:sz w:val="20"/>
          <w:szCs w:val="20"/>
          <w:lang w:eastAsia="sv-SE"/>
        </w:rPr>
      </w:pPr>
      <w:r w:rsidRPr="00233918">
        <w:rPr>
          <w:rFonts w:ascii="Times New Roman" w:hAnsi="Times New Roman" w:cs="Times New Roman"/>
          <w:b/>
          <w:bCs/>
          <w:i/>
          <w:iCs/>
          <w:sz w:val="20"/>
          <w:szCs w:val="20"/>
          <w:lang w:eastAsia="sv-SE"/>
        </w:rPr>
        <w:t xml:space="preserve">Proposal </w:t>
      </w:r>
      <w:r w:rsidR="00853055">
        <w:rPr>
          <w:rFonts w:ascii="Times New Roman" w:hAnsi="Times New Roman" w:cs="Times New Roman"/>
          <w:b/>
          <w:bCs/>
          <w:i/>
          <w:iCs/>
          <w:sz w:val="20"/>
          <w:szCs w:val="20"/>
          <w:lang w:eastAsia="sv-SE"/>
        </w:rPr>
        <w:t>5</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UE transmits HARQ feedback </w:t>
      </w:r>
      <w:r>
        <w:rPr>
          <w:rFonts w:ascii="Times New Roman" w:hAnsi="Times New Roman" w:cs="Times New Roman"/>
          <w:b/>
          <w:bCs/>
          <w:sz w:val="20"/>
          <w:szCs w:val="20"/>
          <w:lang w:eastAsia="sv-SE"/>
        </w:rPr>
        <w:t>for D</w:t>
      </w:r>
      <w:r w:rsidR="008D058B">
        <w:rPr>
          <w:rFonts w:ascii="Times New Roman" w:hAnsi="Times New Roman" w:cs="Times New Roman"/>
          <w:b/>
          <w:bCs/>
          <w:sz w:val="20"/>
          <w:szCs w:val="20"/>
          <w:lang w:eastAsia="sv-SE"/>
        </w:rPr>
        <w:t xml:space="preserve">ynamic </w:t>
      </w:r>
      <w:r>
        <w:rPr>
          <w:rFonts w:ascii="Times New Roman" w:hAnsi="Times New Roman" w:cs="Times New Roman"/>
          <w:b/>
          <w:bCs/>
          <w:sz w:val="20"/>
          <w:szCs w:val="20"/>
          <w:lang w:eastAsia="sv-SE"/>
        </w:rPr>
        <w:t xml:space="preserve">PDSCH </w:t>
      </w:r>
      <w:r w:rsidR="008D058B">
        <w:rPr>
          <w:rFonts w:ascii="Times New Roman" w:hAnsi="Times New Roman" w:cs="Times New Roman"/>
          <w:b/>
          <w:bCs/>
          <w:sz w:val="20"/>
          <w:szCs w:val="20"/>
          <w:lang w:eastAsia="sv-SE"/>
        </w:rPr>
        <w:t xml:space="preserve">assignments </w:t>
      </w:r>
      <w:r w:rsidRPr="004E64F7">
        <w:rPr>
          <w:rFonts w:ascii="Times New Roman" w:hAnsi="Times New Roman" w:cs="Times New Roman"/>
          <w:b/>
          <w:bCs/>
          <w:sz w:val="20"/>
          <w:szCs w:val="20"/>
          <w:lang w:eastAsia="sv-SE"/>
        </w:rPr>
        <w:t xml:space="preserve">if </w:t>
      </w:r>
      <w:r>
        <w:rPr>
          <w:rFonts w:ascii="Times New Roman" w:hAnsi="Times New Roman" w:cs="Times New Roman"/>
          <w:b/>
          <w:bCs/>
          <w:sz w:val="20"/>
          <w:szCs w:val="20"/>
          <w:lang w:eastAsia="sv-SE"/>
        </w:rPr>
        <w:t xml:space="preserve">the </w:t>
      </w:r>
      <w:r w:rsidRPr="004E64F7">
        <w:rPr>
          <w:rFonts w:ascii="Times New Roman" w:hAnsi="Times New Roman" w:cs="Times New Roman"/>
          <w:b/>
          <w:bCs/>
          <w:sz w:val="20"/>
          <w:szCs w:val="20"/>
          <w:lang w:eastAsia="sv-SE"/>
        </w:rPr>
        <w:t>PUCCH resource</w:t>
      </w:r>
      <w:r>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is provided in DCI (per legacy), even when the PUCCH overlaps with non-active period of cell </w:t>
      </w:r>
      <w:proofErr w:type="gramStart"/>
      <w:r w:rsidRPr="004E64F7">
        <w:rPr>
          <w:rFonts w:ascii="Times New Roman" w:hAnsi="Times New Roman" w:cs="Times New Roman"/>
          <w:b/>
          <w:bCs/>
          <w:sz w:val="20"/>
          <w:szCs w:val="20"/>
          <w:lang w:eastAsia="sv-SE"/>
        </w:rPr>
        <w:t>DRX</w:t>
      </w:r>
      <w:proofErr w:type="gramEnd"/>
      <w:r w:rsidRPr="004E64F7">
        <w:rPr>
          <w:rFonts w:ascii="Times New Roman" w:hAnsi="Times New Roman" w:cs="Times New Roman"/>
          <w:b/>
          <w:bCs/>
          <w:sz w:val="20"/>
          <w:szCs w:val="20"/>
          <w:lang w:eastAsia="sv-SE"/>
        </w:rPr>
        <w:t xml:space="preserve">     </w:t>
      </w:r>
    </w:p>
    <w:p w14:paraId="7093447B" w14:textId="5776A08E" w:rsidR="009E298A" w:rsidRDefault="009E298A" w:rsidP="009E298A">
      <w:pPr>
        <w:spacing w:after="120"/>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SPS-PDSCH, the gNB can send in the DCI </w:t>
      </w:r>
      <w:r w:rsidR="001B0B41">
        <w:rPr>
          <w:rFonts w:ascii="Times New Roman" w:hAnsi="Times New Roman" w:cs="Times New Roman"/>
          <w:sz w:val="20"/>
          <w:szCs w:val="20"/>
          <w:lang w:eastAsia="sv-SE"/>
        </w:rPr>
        <w:t xml:space="preserve">the indication for activating the DL SPS configuration along with </w:t>
      </w:r>
      <w:r>
        <w:rPr>
          <w:rFonts w:ascii="Times New Roman" w:hAnsi="Times New Roman" w:cs="Times New Roman"/>
          <w:sz w:val="20"/>
          <w:szCs w:val="20"/>
          <w:lang w:eastAsia="sv-SE"/>
        </w:rPr>
        <w:t xml:space="preserve">the K1 value indicating the timing offset for the PUCCH </w:t>
      </w:r>
      <w:r w:rsidR="001B0B41">
        <w:rPr>
          <w:rFonts w:ascii="Times New Roman" w:hAnsi="Times New Roman" w:cs="Times New Roman"/>
          <w:sz w:val="20"/>
          <w:szCs w:val="20"/>
          <w:lang w:eastAsia="sv-SE"/>
        </w:rPr>
        <w:t xml:space="preserve">resource </w:t>
      </w:r>
      <w:r>
        <w:rPr>
          <w:rFonts w:ascii="Times New Roman" w:hAnsi="Times New Roman" w:cs="Times New Roman"/>
          <w:sz w:val="20"/>
          <w:szCs w:val="20"/>
          <w:lang w:eastAsia="sv-SE"/>
        </w:rPr>
        <w:t xml:space="preserve">carrying the HARQ feedback for SPS-PDSCH. Unlike </w:t>
      </w:r>
      <w:r w:rsidR="001B0B41">
        <w:rPr>
          <w:rFonts w:ascii="Times New Roman" w:hAnsi="Times New Roman" w:cs="Times New Roman"/>
          <w:sz w:val="20"/>
          <w:szCs w:val="20"/>
          <w:lang w:eastAsia="sv-SE"/>
        </w:rPr>
        <w:t xml:space="preserve">for </w:t>
      </w:r>
      <w:r w:rsidR="00B74198">
        <w:rPr>
          <w:rFonts w:ascii="Times New Roman" w:hAnsi="Times New Roman" w:cs="Times New Roman"/>
          <w:sz w:val="20"/>
          <w:szCs w:val="20"/>
          <w:lang w:eastAsia="sv-SE"/>
        </w:rPr>
        <w:t xml:space="preserve">dynamic </w:t>
      </w:r>
      <w:r>
        <w:rPr>
          <w:rFonts w:ascii="Times New Roman" w:hAnsi="Times New Roman" w:cs="Times New Roman"/>
          <w:sz w:val="20"/>
          <w:szCs w:val="20"/>
          <w:lang w:eastAsia="sv-SE"/>
        </w:rPr>
        <w:t>PDSCH</w:t>
      </w:r>
      <w:r w:rsidR="00B74198">
        <w:rPr>
          <w:rFonts w:ascii="Times New Roman" w:hAnsi="Times New Roman" w:cs="Times New Roman"/>
          <w:sz w:val="20"/>
          <w:szCs w:val="20"/>
          <w:lang w:eastAsia="sv-SE"/>
        </w:rPr>
        <w:t xml:space="preserve"> assignments</w:t>
      </w:r>
      <w:r>
        <w:rPr>
          <w:rFonts w:ascii="Times New Roman" w:hAnsi="Times New Roman" w:cs="Times New Roman"/>
          <w:sz w:val="20"/>
          <w:szCs w:val="20"/>
          <w:lang w:eastAsia="sv-SE"/>
        </w:rPr>
        <w:t xml:space="preserve">, for SPS the </w:t>
      </w:r>
      <w:r w:rsidR="001B0B41">
        <w:rPr>
          <w:rFonts w:ascii="Times New Roman" w:hAnsi="Times New Roman" w:cs="Times New Roman"/>
          <w:sz w:val="20"/>
          <w:szCs w:val="20"/>
          <w:lang w:eastAsia="sv-SE"/>
        </w:rPr>
        <w:t xml:space="preserve">same </w:t>
      </w:r>
      <w:r>
        <w:rPr>
          <w:rFonts w:ascii="Times New Roman" w:hAnsi="Times New Roman" w:cs="Times New Roman"/>
          <w:sz w:val="20"/>
          <w:szCs w:val="20"/>
          <w:lang w:eastAsia="sv-SE"/>
        </w:rPr>
        <w:t>K1 value is</w:t>
      </w:r>
      <w:r w:rsidR="001B0B41">
        <w:rPr>
          <w:rFonts w:ascii="Times New Roman" w:hAnsi="Times New Roman" w:cs="Times New Roman"/>
          <w:sz w:val="20"/>
          <w:szCs w:val="20"/>
          <w:lang w:eastAsia="sv-SE"/>
        </w:rPr>
        <w:t xml:space="preserve"> used for all SPS-PDSCH occasions</w:t>
      </w:r>
      <w:r>
        <w:rPr>
          <w:rFonts w:ascii="Times New Roman" w:hAnsi="Times New Roman" w:cs="Times New Roman"/>
          <w:sz w:val="20"/>
          <w:szCs w:val="20"/>
          <w:lang w:eastAsia="sv-SE"/>
        </w:rPr>
        <w:t xml:space="preserve"> for the duration the DL SPS</w:t>
      </w:r>
      <w:r w:rsidR="001B0B41">
        <w:rPr>
          <w:rFonts w:ascii="Times New Roman" w:hAnsi="Times New Roman" w:cs="Times New Roman"/>
          <w:sz w:val="20"/>
          <w:szCs w:val="20"/>
          <w:lang w:eastAsia="sv-SE"/>
        </w:rPr>
        <w:t xml:space="preserve"> configuration</w:t>
      </w:r>
      <w:r>
        <w:rPr>
          <w:rFonts w:ascii="Times New Roman" w:hAnsi="Times New Roman" w:cs="Times New Roman"/>
          <w:sz w:val="20"/>
          <w:szCs w:val="20"/>
          <w:lang w:eastAsia="sv-SE"/>
        </w:rPr>
        <w:t xml:space="preserve"> is active. In legacy, if the PUCCH indicated </w:t>
      </w:r>
      <w:r w:rsidR="00011B95">
        <w:rPr>
          <w:rFonts w:ascii="Times New Roman" w:hAnsi="Times New Roman" w:cs="Times New Roman"/>
          <w:sz w:val="20"/>
          <w:szCs w:val="20"/>
          <w:lang w:eastAsia="sv-SE"/>
        </w:rPr>
        <w:t>by the</w:t>
      </w:r>
      <w:r>
        <w:rPr>
          <w:rFonts w:ascii="Times New Roman" w:hAnsi="Times New Roman" w:cs="Times New Roman"/>
          <w:sz w:val="20"/>
          <w:szCs w:val="20"/>
          <w:lang w:eastAsia="sv-SE"/>
        </w:rPr>
        <w:t xml:space="preserve"> K1</w:t>
      </w:r>
      <w:r w:rsidR="00011B95">
        <w:rPr>
          <w:rFonts w:ascii="Times New Roman" w:hAnsi="Times New Roman" w:cs="Times New Roman"/>
          <w:sz w:val="20"/>
          <w:szCs w:val="20"/>
          <w:lang w:eastAsia="sv-SE"/>
        </w:rPr>
        <w:t xml:space="preserve"> value </w:t>
      </w:r>
      <w:r>
        <w:rPr>
          <w:rFonts w:ascii="Times New Roman" w:hAnsi="Times New Roman" w:cs="Times New Roman"/>
          <w:sz w:val="20"/>
          <w:szCs w:val="20"/>
          <w:lang w:eastAsia="sv-SE"/>
        </w:rPr>
        <w:t xml:space="preserve">overlaps in a DL slot in TDD configuration, the UE cancels the PUCCH. In NES scenario, if the PUCCH indicated </w:t>
      </w:r>
      <w:r w:rsidR="00011B95">
        <w:rPr>
          <w:rFonts w:ascii="Times New Roman" w:hAnsi="Times New Roman" w:cs="Times New Roman"/>
          <w:sz w:val="20"/>
          <w:szCs w:val="20"/>
          <w:lang w:eastAsia="sv-SE"/>
        </w:rPr>
        <w:t>by</w:t>
      </w:r>
      <w:r>
        <w:rPr>
          <w:rFonts w:ascii="Times New Roman" w:hAnsi="Times New Roman" w:cs="Times New Roman"/>
          <w:sz w:val="20"/>
          <w:szCs w:val="20"/>
          <w:lang w:eastAsia="sv-SE"/>
        </w:rPr>
        <w:t xml:space="preserve"> K1 overlaps</w:t>
      </w:r>
      <w:r w:rsidR="00853055">
        <w:rPr>
          <w:rFonts w:ascii="Times New Roman" w:hAnsi="Times New Roman" w:cs="Times New Roman"/>
          <w:sz w:val="20"/>
          <w:szCs w:val="20"/>
          <w:lang w:eastAsia="sv-SE"/>
        </w:rPr>
        <w:t xml:space="preserve"> with the</w:t>
      </w:r>
      <w:r>
        <w:rPr>
          <w:rFonts w:ascii="Times New Roman" w:hAnsi="Times New Roman" w:cs="Times New Roman"/>
          <w:sz w:val="20"/>
          <w:szCs w:val="20"/>
          <w:lang w:eastAsia="sv-SE"/>
        </w:rPr>
        <w:t xml:space="preserve"> non-active period of cell DRX, cancelling the PUCCH </w:t>
      </w:r>
      <w:r w:rsidR="00011B95">
        <w:rPr>
          <w:rFonts w:ascii="Times New Roman" w:hAnsi="Times New Roman" w:cs="Times New Roman"/>
          <w:sz w:val="20"/>
          <w:szCs w:val="20"/>
          <w:lang w:eastAsia="sv-SE"/>
        </w:rPr>
        <w:t>and</w:t>
      </w:r>
      <w:r>
        <w:rPr>
          <w:rFonts w:ascii="Times New Roman" w:hAnsi="Times New Roman" w:cs="Times New Roman"/>
          <w:sz w:val="20"/>
          <w:szCs w:val="20"/>
          <w:lang w:eastAsia="sv-SE"/>
        </w:rPr>
        <w:t xml:space="preserve"> not providing </w:t>
      </w:r>
      <w:r w:rsidR="00011B95">
        <w:rPr>
          <w:rFonts w:ascii="Times New Roman" w:hAnsi="Times New Roman" w:cs="Times New Roman"/>
          <w:sz w:val="20"/>
          <w:szCs w:val="20"/>
          <w:lang w:eastAsia="sv-SE"/>
        </w:rPr>
        <w:t xml:space="preserve">HARQ </w:t>
      </w:r>
      <w:r>
        <w:rPr>
          <w:rFonts w:ascii="Times New Roman" w:hAnsi="Times New Roman" w:cs="Times New Roman"/>
          <w:sz w:val="20"/>
          <w:szCs w:val="20"/>
          <w:lang w:eastAsia="sv-SE"/>
        </w:rPr>
        <w:t xml:space="preserve">feedback in time can impact QoS of the </w:t>
      </w:r>
      <w:r w:rsidR="00011B95">
        <w:rPr>
          <w:rFonts w:ascii="Times New Roman" w:hAnsi="Times New Roman" w:cs="Times New Roman"/>
          <w:sz w:val="20"/>
          <w:szCs w:val="20"/>
          <w:lang w:eastAsia="sv-SE"/>
        </w:rPr>
        <w:t xml:space="preserve">DL </w:t>
      </w:r>
      <w:r>
        <w:rPr>
          <w:rFonts w:ascii="Times New Roman" w:hAnsi="Times New Roman" w:cs="Times New Roman"/>
          <w:sz w:val="20"/>
          <w:szCs w:val="20"/>
          <w:lang w:eastAsia="sv-SE"/>
        </w:rPr>
        <w:t>data</w:t>
      </w:r>
      <w:r w:rsidR="00011B95">
        <w:rPr>
          <w:rFonts w:ascii="Times New Roman" w:hAnsi="Times New Roman" w:cs="Times New Roman"/>
          <w:sz w:val="20"/>
          <w:szCs w:val="20"/>
          <w:lang w:eastAsia="sv-SE"/>
        </w:rPr>
        <w:t>,</w:t>
      </w:r>
      <w:r>
        <w:rPr>
          <w:rFonts w:ascii="Times New Roman" w:hAnsi="Times New Roman" w:cs="Times New Roman"/>
          <w:sz w:val="20"/>
          <w:szCs w:val="20"/>
          <w:lang w:eastAsia="sv-SE"/>
        </w:rPr>
        <w:t xml:space="preserve"> and </w:t>
      </w:r>
      <w:r w:rsidR="00011B95">
        <w:rPr>
          <w:rFonts w:ascii="Times New Roman" w:hAnsi="Times New Roman" w:cs="Times New Roman"/>
          <w:sz w:val="20"/>
          <w:szCs w:val="20"/>
          <w:lang w:eastAsia="sv-SE"/>
        </w:rPr>
        <w:t xml:space="preserve">can </w:t>
      </w:r>
      <w:r w:rsidR="00853055">
        <w:rPr>
          <w:rFonts w:ascii="Times New Roman" w:hAnsi="Times New Roman" w:cs="Times New Roman"/>
          <w:sz w:val="20"/>
          <w:szCs w:val="20"/>
          <w:lang w:eastAsia="sv-SE"/>
        </w:rPr>
        <w:t xml:space="preserve">also </w:t>
      </w:r>
      <w:r w:rsidR="00011B95">
        <w:rPr>
          <w:rFonts w:ascii="Times New Roman" w:hAnsi="Times New Roman" w:cs="Times New Roman"/>
          <w:sz w:val="20"/>
          <w:szCs w:val="20"/>
          <w:lang w:eastAsia="sv-SE"/>
        </w:rPr>
        <w:t>result in</w:t>
      </w:r>
      <w:r>
        <w:rPr>
          <w:rFonts w:ascii="Times New Roman" w:hAnsi="Times New Roman" w:cs="Times New Roman"/>
          <w:sz w:val="20"/>
          <w:szCs w:val="20"/>
          <w:lang w:eastAsia="sv-SE"/>
        </w:rPr>
        <w:t xml:space="preserve"> resource inefficiency since the network may retransmit the same PDSCH even </w:t>
      </w:r>
      <w:r w:rsidR="00011B95">
        <w:rPr>
          <w:rFonts w:ascii="Times New Roman" w:hAnsi="Times New Roman" w:cs="Times New Roman"/>
          <w:sz w:val="20"/>
          <w:szCs w:val="20"/>
          <w:lang w:eastAsia="sv-SE"/>
        </w:rPr>
        <w:t>when</w:t>
      </w:r>
      <w:r>
        <w:rPr>
          <w:rFonts w:ascii="Times New Roman" w:hAnsi="Times New Roman" w:cs="Times New Roman"/>
          <w:sz w:val="20"/>
          <w:szCs w:val="20"/>
          <w:lang w:eastAsia="sv-SE"/>
        </w:rPr>
        <w:t xml:space="preserve"> received correctly by the UE. </w:t>
      </w:r>
      <w:proofErr w:type="gramStart"/>
      <w:r>
        <w:rPr>
          <w:rFonts w:ascii="Times New Roman" w:hAnsi="Times New Roman" w:cs="Times New Roman"/>
          <w:sz w:val="20"/>
          <w:szCs w:val="20"/>
          <w:lang w:eastAsia="sv-SE"/>
        </w:rPr>
        <w:t>Similar to</w:t>
      </w:r>
      <w:proofErr w:type="gramEnd"/>
      <w:r>
        <w:rPr>
          <w:rFonts w:ascii="Times New Roman" w:hAnsi="Times New Roman" w:cs="Times New Roman"/>
          <w:sz w:val="20"/>
          <w:szCs w:val="20"/>
          <w:lang w:eastAsia="sv-SE"/>
        </w:rPr>
        <w:t xml:space="preserve"> DG-PDSCH such issue can be avoided by the gNB by indicating a K1 value for the SPS-PDSCH </w:t>
      </w:r>
      <w:r w:rsidR="00011B95">
        <w:rPr>
          <w:rFonts w:ascii="Times New Roman" w:hAnsi="Times New Roman" w:cs="Times New Roman"/>
          <w:sz w:val="20"/>
          <w:szCs w:val="20"/>
          <w:lang w:eastAsia="sv-SE"/>
        </w:rPr>
        <w:t xml:space="preserve">occasions </w:t>
      </w:r>
      <w:r>
        <w:rPr>
          <w:rFonts w:ascii="Times New Roman" w:hAnsi="Times New Roman" w:cs="Times New Roman"/>
          <w:sz w:val="20"/>
          <w:szCs w:val="20"/>
          <w:lang w:eastAsia="sv-SE"/>
        </w:rPr>
        <w:t xml:space="preserve">that does not overlap with the non-active periods of cell DRX. On the other hand, if the gNB provides </w:t>
      </w:r>
      <w:r w:rsidR="00011B95">
        <w:rPr>
          <w:rFonts w:ascii="Times New Roman" w:hAnsi="Times New Roman" w:cs="Times New Roman"/>
          <w:sz w:val="20"/>
          <w:szCs w:val="20"/>
          <w:lang w:eastAsia="sv-SE"/>
        </w:rPr>
        <w:t xml:space="preserve">in DCI </w:t>
      </w:r>
      <w:r>
        <w:rPr>
          <w:rFonts w:ascii="Times New Roman" w:hAnsi="Times New Roman" w:cs="Times New Roman"/>
          <w:sz w:val="20"/>
          <w:szCs w:val="20"/>
          <w:lang w:eastAsia="sv-SE"/>
        </w:rPr>
        <w:t xml:space="preserve">the K1 value for PUCCH that may overlap with non-active periods of cell DRX, the UE can assume the PUCCH to be valid and transmit the HARQ feedback </w:t>
      </w:r>
      <w:r w:rsidR="00011B95">
        <w:rPr>
          <w:rFonts w:ascii="Times New Roman" w:hAnsi="Times New Roman" w:cs="Times New Roman"/>
          <w:sz w:val="20"/>
          <w:szCs w:val="20"/>
          <w:lang w:eastAsia="sv-SE"/>
        </w:rPr>
        <w:t>for SPS-PDSCH</w:t>
      </w:r>
      <w:r w:rsidR="00B74198">
        <w:rPr>
          <w:rFonts w:ascii="Times New Roman" w:hAnsi="Times New Roman" w:cs="Times New Roman"/>
          <w:sz w:val="20"/>
          <w:szCs w:val="20"/>
          <w:lang w:eastAsia="sv-SE"/>
        </w:rPr>
        <w:t>, per legacy procedure assumptions</w:t>
      </w:r>
      <w:r w:rsidR="00011B95">
        <w:rPr>
          <w:rFonts w:ascii="Times New Roman" w:hAnsi="Times New Roman" w:cs="Times New Roman"/>
          <w:sz w:val="20"/>
          <w:szCs w:val="20"/>
          <w:lang w:eastAsia="sv-SE"/>
        </w:rPr>
        <w:t>.</w:t>
      </w:r>
    </w:p>
    <w:p w14:paraId="39ABEC0F" w14:textId="17C5C480" w:rsidR="009E298A" w:rsidRPr="009E298A" w:rsidRDefault="009E298A" w:rsidP="009E298A">
      <w:pPr>
        <w:spacing w:after="240"/>
        <w:rPr>
          <w:rFonts w:ascii="Times New Roman" w:hAnsi="Times New Roman" w:cs="Times New Roman"/>
          <w:sz w:val="20"/>
          <w:szCs w:val="20"/>
          <w:lang w:eastAsia="sv-SE"/>
        </w:rPr>
      </w:pPr>
      <w:r w:rsidRPr="00233918">
        <w:rPr>
          <w:rFonts w:ascii="Times New Roman" w:hAnsi="Times New Roman" w:cs="Times New Roman"/>
          <w:b/>
          <w:bCs/>
          <w:i/>
          <w:iCs/>
          <w:sz w:val="20"/>
          <w:szCs w:val="20"/>
          <w:lang w:eastAsia="sv-SE"/>
        </w:rPr>
        <w:t xml:space="preserve">Proposal </w:t>
      </w:r>
      <w:r w:rsidR="00853055">
        <w:rPr>
          <w:rFonts w:ascii="Times New Roman" w:hAnsi="Times New Roman" w:cs="Times New Roman"/>
          <w:b/>
          <w:bCs/>
          <w:i/>
          <w:iCs/>
          <w:sz w:val="20"/>
          <w:szCs w:val="20"/>
          <w:lang w:eastAsia="sv-SE"/>
        </w:rPr>
        <w:t>6</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UE transmits HARQ feedback </w:t>
      </w:r>
      <w:r>
        <w:rPr>
          <w:rFonts w:ascii="Times New Roman" w:hAnsi="Times New Roman" w:cs="Times New Roman"/>
          <w:b/>
          <w:bCs/>
          <w:sz w:val="20"/>
          <w:szCs w:val="20"/>
          <w:lang w:eastAsia="sv-SE"/>
        </w:rPr>
        <w:t xml:space="preserve">for SPS-PDSCH </w:t>
      </w:r>
      <w:r w:rsidRPr="004E64F7">
        <w:rPr>
          <w:rFonts w:ascii="Times New Roman" w:hAnsi="Times New Roman" w:cs="Times New Roman"/>
          <w:b/>
          <w:bCs/>
          <w:sz w:val="20"/>
          <w:szCs w:val="20"/>
          <w:lang w:eastAsia="sv-SE"/>
        </w:rPr>
        <w:t xml:space="preserve">if </w:t>
      </w:r>
      <w:r>
        <w:rPr>
          <w:rFonts w:ascii="Times New Roman" w:hAnsi="Times New Roman" w:cs="Times New Roman"/>
          <w:b/>
          <w:bCs/>
          <w:sz w:val="20"/>
          <w:szCs w:val="20"/>
          <w:lang w:eastAsia="sv-SE"/>
        </w:rPr>
        <w:t xml:space="preserve">the </w:t>
      </w:r>
      <w:r w:rsidRPr="004E64F7">
        <w:rPr>
          <w:rFonts w:ascii="Times New Roman" w:hAnsi="Times New Roman" w:cs="Times New Roman"/>
          <w:b/>
          <w:bCs/>
          <w:sz w:val="20"/>
          <w:szCs w:val="20"/>
          <w:lang w:eastAsia="sv-SE"/>
        </w:rPr>
        <w:t>PUCCH resource</w:t>
      </w:r>
      <w:r>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is provided in DCI (per legacy), even when the PUCCH overlaps with non-active period of cell </w:t>
      </w:r>
      <w:proofErr w:type="gramStart"/>
      <w:r w:rsidRPr="004E64F7">
        <w:rPr>
          <w:rFonts w:ascii="Times New Roman" w:hAnsi="Times New Roman" w:cs="Times New Roman"/>
          <w:b/>
          <w:bCs/>
          <w:sz w:val="20"/>
          <w:szCs w:val="20"/>
          <w:lang w:eastAsia="sv-SE"/>
        </w:rPr>
        <w:t>DRX</w:t>
      </w:r>
      <w:proofErr w:type="gramEnd"/>
      <w:r>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     </w:t>
      </w:r>
      <w:r>
        <w:rPr>
          <w:rFonts w:ascii="Times New Roman" w:hAnsi="Times New Roman" w:cs="Times New Roman"/>
          <w:sz w:val="20"/>
          <w:szCs w:val="20"/>
          <w:lang w:eastAsia="sv-SE"/>
        </w:rPr>
        <w:t xml:space="preserve">    </w:t>
      </w:r>
    </w:p>
    <w:p w14:paraId="34AE0198" w14:textId="02C42E72" w:rsidR="00FD79E6" w:rsidRPr="00233918" w:rsidRDefault="00FD79E6" w:rsidP="00FD79E6">
      <w:pPr>
        <w:pStyle w:val="Heading2"/>
        <w:rPr>
          <w:sz w:val="28"/>
          <w:szCs w:val="28"/>
        </w:rPr>
      </w:pPr>
      <w:r w:rsidRPr="00233918">
        <w:rPr>
          <w:sz w:val="28"/>
          <w:szCs w:val="28"/>
        </w:rPr>
        <w:t>Configuration and indication of cell DTX/DRX information to UE</w:t>
      </w:r>
    </w:p>
    <w:p w14:paraId="37272F7A" w14:textId="7A10216B" w:rsidR="00A75A61" w:rsidRPr="00A75A61" w:rsidRDefault="00A75A61" w:rsidP="00554A00">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 xml:space="preserve">During the SI phase [3], a periodic cell DTX/DRX pattern was discussed and assumed to be used as baseline design. </w:t>
      </w:r>
      <w:r>
        <w:rPr>
          <w:rFonts w:ascii="Times New Roman" w:hAnsi="Times New Roman" w:cs="Times New Roman"/>
          <w:sz w:val="20"/>
          <w:szCs w:val="20"/>
          <w:lang w:val="en-GB" w:eastAsia="zh-CN"/>
        </w:rPr>
        <w:t>A</w:t>
      </w:r>
      <w:r w:rsidRPr="00233918">
        <w:rPr>
          <w:rFonts w:ascii="Times New Roman" w:hAnsi="Times New Roman" w:cs="Times New Roman"/>
          <w:sz w:val="20"/>
          <w:szCs w:val="20"/>
          <w:lang w:val="en-GB" w:eastAsia="zh-CN"/>
        </w:rPr>
        <w:t xml:space="preserve"> periodic pattern for cell DTX</w:t>
      </w:r>
      <w:r>
        <w:rPr>
          <w:rFonts w:ascii="Times New Roman" w:hAnsi="Times New Roman" w:cs="Times New Roman"/>
          <w:sz w:val="20"/>
          <w:szCs w:val="20"/>
          <w:lang w:val="en-GB" w:eastAsia="zh-CN"/>
        </w:rPr>
        <w:t>/DRX</w:t>
      </w:r>
      <w:r w:rsidRPr="00233918">
        <w:rPr>
          <w:rFonts w:ascii="Times New Roman" w:hAnsi="Times New Roman" w:cs="Times New Roman"/>
          <w:sz w:val="20"/>
          <w:szCs w:val="20"/>
          <w:lang w:val="en-GB" w:eastAsia="zh-CN"/>
        </w:rPr>
        <w:t xml:space="preserve"> can consist of periodically recurring set of occasions/cycles, where each successive occasion can consist of an active period and a non-active period. </w:t>
      </w:r>
    </w:p>
    <w:p w14:paraId="00BBD405" w14:textId="44CFB550" w:rsidR="00CF3344" w:rsidRDefault="00A75A61" w:rsidP="00554A00">
      <w:pPr>
        <w:rPr>
          <w:rFonts w:ascii="Times New Roman" w:hAnsi="Times New Roman" w:cs="Times New Roman"/>
          <w:sz w:val="20"/>
          <w:szCs w:val="20"/>
          <w:lang w:eastAsia="sv-SE"/>
        </w:rPr>
      </w:pPr>
      <w:r>
        <w:rPr>
          <w:rFonts w:ascii="Times New Roman" w:hAnsi="Times New Roman" w:cs="Times New Roman"/>
          <w:sz w:val="20"/>
          <w:szCs w:val="20"/>
          <w:lang w:eastAsia="sv-SE"/>
        </w:rPr>
        <w:t>I</w:t>
      </w:r>
      <w:r w:rsidR="002367C6" w:rsidRPr="00233918">
        <w:rPr>
          <w:rFonts w:ascii="Times New Roman" w:hAnsi="Times New Roman" w:cs="Times New Roman"/>
          <w:sz w:val="20"/>
          <w:szCs w:val="20"/>
          <w:lang w:eastAsia="sv-SE"/>
        </w:rPr>
        <w:t>t was agreed</w:t>
      </w:r>
      <w:r w:rsidR="005978F2" w:rsidRPr="00233918">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 xml:space="preserve">during SI </w:t>
      </w:r>
      <w:r w:rsidR="009B74F5" w:rsidRPr="00233918">
        <w:rPr>
          <w:rFonts w:ascii="Times New Roman" w:hAnsi="Times New Roman" w:cs="Times New Roman"/>
          <w:sz w:val="20"/>
          <w:szCs w:val="20"/>
          <w:lang w:eastAsia="sv-SE"/>
        </w:rPr>
        <w:t xml:space="preserve">that </w:t>
      </w:r>
      <w:r w:rsidR="006F2D4D" w:rsidRPr="00233918">
        <w:rPr>
          <w:rFonts w:ascii="Times New Roman" w:hAnsi="Times New Roman" w:cs="Times New Roman"/>
          <w:sz w:val="20"/>
          <w:szCs w:val="20"/>
          <w:lang w:eastAsia="sv-SE"/>
        </w:rPr>
        <w:t>c</w:t>
      </w:r>
      <w:r w:rsidR="002367C6" w:rsidRPr="00233918">
        <w:rPr>
          <w:rFonts w:ascii="Times New Roman" w:hAnsi="Times New Roman" w:cs="Times New Roman"/>
          <w:sz w:val="20"/>
          <w:szCs w:val="20"/>
          <w:lang w:eastAsia="sv-SE"/>
        </w:rPr>
        <w:t xml:space="preserve">ell DTX/DRX mode can be activated/deactivated via dynamic L1/L2 </w:t>
      </w:r>
      <w:proofErr w:type="spellStart"/>
      <w:r w:rsidR="002367C6" w:rsidRPr="00233918">
        <w:rPr>
          <w:rFonts w:ascii="Times New Roman" w:hAnsi="Times New Roman" w:cs="Times New Roman"/>
          <w:sz w:val="20"/>
          <w:szCs w:val="20"/>
          <w:lang w:eastAsia="sv-SE"/>
        </w:rPr>
        <w:t>signalling</w:t>
      </w:r>
      <w:proofErr w:type="spellEnd"/>
      <w:r w:rsidR="002367C6" w:rsidRPr="00233918">
        <w:rPr>
          <w:rFonts w:ascii="Times New Roman" w:hAnsi="Times New Roman" w:cs="Times New Roman"/>
          <w:sz w:val="20"/>
          <w:szCs w:val="20"/>
          <w:lang w:eastAsia="sv-SE"/>
        </w:rPr>
        <w:t xml:space="preserve"> and UE-specific RRC signaling.</w:t>
      </w:r>
      <w:r w:rsidR="00011B95">
        <w:rPr>
          <w:rFonts w:ascii="Times New Roman" w:hAnsi="Times New Roman" w:cs="Times New Roman"/>
          <w:sz w:val="20"/>
          <w:szCs w:val="20"/>
          <w:lang w:eastAsia="sv-SE"/>
        </w:rPr>
        <w:t xml:space="preserve"> In this case,</w:t>
      </w:r>
      <w:r w:rsidR="002367C6" w:rsidRPr="00233918">
        <w:rPr>
          <w:rFonts w:ascii="Times New Roman" w:hAnsi="Times New Roman" w:cs="Times New Roman"/>
          <w:sz w:val="20"/>
          <w:szCs w:val="20"/>
          <w:lang w:eastAsia="sv-SE"/>
        </w:rPr>
        <w:t xml:space="preserve"> </w:t>
      </w:r>
      <w:r w:rsidR="00011B95">
        <w:rPr>
          <w:rFonts w:ascii="Times New Roman" w:hAnsi="Times New Roman" w:cs="Times New Roman"/>
          <w:sz w:val="20"/>
          <w:szCs w:val="20"/>
          <w:lang w:eastAsia="sv-SE"/>
        </w:rPr>
        <w:t>b</w:t>
      </w:r>
      <w:r w:rsidR="009B74F5" w:rsidRPr="00233918">
        <w:rPr>
          <w:rFonts w:ascii="Times New Roman" w:hAnsi="Times New Roman" w:cs="Times New Roman"/>
          <w:sz w:val="20"/>
          <w:szCs w:val="20"/>
          <w:lang w:eastAsia="sv-SE"/>
        </w:rPr>
        <w:t>oth UE-</w:t>
      </w:r>
      <w:proofErr w:type="spellStart"/>
      <w:r w:rsidR="009B74F5" w:rsidRPr="00233918">
        <w:rPr>
          <w:rFonts w:ascii="Times New Roman" w:hAnsi="Times New Roman" w:cs="Times New Roman"/>
          <w:sz w:val="20"/>
          <w:szCs w:val="20"/>
          <w:lang w:eastAsia="sv-SE"/>
        </w:rPr>
        <w:t>specifc</w:t>
      </w:r>
      <w:proofErr w:type="spellEnd"/>
      <w:r w:rsidR="009B74F5" w:rsidRPr="00233918">
        <w:rPr>
          <w:rFonts w:ascii="Times New Roman" w:hAnsi="Times New Roman" w:cs="Times New Roman"/>
          <w:sz w:val="20"/>
          <w:szCs w:val="20"/>
          <w:lang w:eastAsia="sv-SE"/>
        </w:rPr>
        <w:t xml:space="preserve"> and group common L1/L2 signaling can be considered</w:t>
      </w:r>
      <w:r>
        <w:rPr>
          <w:rFonts w:ascii="Times New Roman" w:hAnsi="Times New Roman" w:cs="Times New Roman"/>
          <w:sz w:val="20"/>
          <w:szCs w:val="20"/>
          <w:lang w:eastAsia="sv-SE"/>
        </w:rPr>
        <w:t xml:space="preserve"> for activation/deactivation of cell DTX/DRX mode. For example, the UE can be preconfigured with one or multiple cell DTX/DRX configurations or patterns via RRC signaling. The corresponding patterns and the parameters for cell DTX/DRX can be left to RAN2 to decide. When transitioning to a cell DTX/DRX mode, the network can signal the UEs with the </w:t>
      </w:r>
      <w:r w:rsidRPr="00233918">
        <w:rPr>
          <w:rFonts w:ascii="Times New Roman" w:hAnsi="Times New Roman" w:cs="Times New Roman"/>
          <w:sz w:val="20"/>
          <w:szCs w:val="20"/>
          <w:lang w:eastAsia="sv-SE"/>
        </w:rPr>
        <w:t>ID</w:t>
      </w:r>
      <w:r>
        <w:rPr>
          <w:rFonts w:ascii="Times New Roman" w:hAnsi="Times New Roman" w:cs="Times New Roman"/>
          <w:sz w:val="20"/>
          <w:szCs w:val="20"/>
          <w:lang w:eastAsia="sv-SE"/>
        </w:rPr>
        <w:t>/index</w:t>
      </w:r>
      <w:r w:rsidRPr="00233918">
        <w:rPr>
          <w:rFonts w:ascii="Times New Roman" w:hAnsi="Times New Roman" w:cs="Times New Roman"/>
          <w:sz w:val="20"/>
          <w:szCs w:val="20"/>
          <w:lang w:eastAsia="sv-SE"/>
        </w:rPr>
        <w:t xml:space="preserve"> of a preconfigured cell DTX</w:t>
      </w:r>
      <w:r>
        <w:rPr>
          <w:rFonts w:ascii="Times New Roman" w:hAnsi="Times New Roman" w:cs="Times New Roman"/>
          <w:sz w:val="20"/>
          <w:szCs w:val="20"/>
          <w:lang w:eastAsia="sv-SE"/>
        </w:rPr>
        <w:t>/</w:t>
      </w:r>
      <w:r w:rsidRPr="00233918">
        <w:rPr>
          <w:rFonts w:ascii="Times New Roman" w:hAnsi="Times New Roman" w:cs="Times New Roman"/>
          <w:sz w:val="20"/>
          <w:szCs w:val="20"/>
          <w:lang w:eastAsia="sv-SE"/>
        </w:rPr>
        <w:t>DRX pattern to be activated or deactivated.</w:t>
      </w:r>
      <w:r w:rsidR="00CF3344">
        <w:rPr>
          <w:rFonts w:ascii="Times New Roman" w:hAnsi="Times New Roman" w:cs="Times New Roman"/>
          <w:sz w:val="20"/>
          <w:szCs w:val="20"/>
          <w:lang w:eastAsia="sv-SE"/>
        </w:rPr>
        <w:t xml:space="preserve"> The evaluation results showing significant energy saving gains with a marginal impact to the UPT when supporting dynamic activation/deactivation of cell DTX/DRX are provided in the following Section 3. </w:t>
      </w:r>
    </w:p>
    <w:p w14:paraId="6995AB1D" w14:textId="37C4360F" w:rsidR="00EA01DC" w:rsidRPr="00EA01DC" w:rsidRDefault="00EA01DC" w:rsidP="00554A00">
      <w:pPr>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sidR="00011B95">
        <w:rPr>
          <w:rFonts w:ascii="Times New Roman" w:hAnsi="Times New Roman" w:cs="Times New Roman"/>
          <w:b/>
          <w:bCs/>
          <w:i/>
          <w:iCs/>
          <w:sz w:val="20"/>
          <w:szCs w:val="20"/>
          <w:lang w:eastAsia="sv-SE"/>
        </w:rPr>
        <w:t>7</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Support </w:t>
      </w:r>
      <w:r>
        <w:rPr>
          <w:rFonts w:ascii="Times New Roman" w:hAnsi="Times New Roman" w:cs="Times New Roman"/>
          <w:b/>
          <w:bCs/>
          <w:sz w:val="20"/>
          <w:szCs w:val="20"/>
          <w:lang w:eastAsia="sv-SE"/>
        </w:rPr>
        <w:t xml:space="preserve">dynamic signaling for </w:t>
      </w:r>
      <w:r w:rsidRPr="00233918">
        <w:rPr>
          <w:rFonts w:ascii="Times New Roman" w:hAnsi="Times New Roman" w:cs="Times New Roman"/>
          <w:b/>
          <w:bCs/>
          <w:sz w:val="20"/>
          <w:szCs w:val="20"/>
          <w:lang w:eastAsia="sv-SE"/>
        </w:rPr>
        <w:t xml:space="preserve">indicating the activation/deactivation of a cell DTX/DRX </w:t>
      </w:r>
      <w:proofErr w:type="gramStart"/>
      <w:r w:rsidRPr="00233918">
        <w:rPr>
          <w:rFonts w:ascii="Times New Roman" w:hAnsi="Times New Roman" w:cs="Times New Roman"/>
          <w:b/>
          <w:bCs/>
          <w:sz w:val="20"/>
          <w:szCs w:val="20"/>
          <w:lang w:eastAsia="sv-SE"/>
        </w:rPr>
        <w:t>configuration</w:t>
      </w:r>
      <w:proofErr w:type="gramEnd"/>
      <w:r w:rsidRPr="00233918">
        <w:rPr>
          <w:rFonts w:ascii="Times New Roman" w:hAnsi="Times New Roman" w:cs="Times New Roman"/>
          <w:b/>
          <w:bCs/>
          <w:sz w:val="20"/>
          <w:szCs w:val="20"/>
          <w:lang w:eastAsia="sv-SE"/>
        </w:rPr>
        <w:t xml:space="preserve">  </w:t>
      </w:r>
    </w:p>
    <w:p w14:paraId="275B413B" w14:textId="4E7F42B3" w:rsidR="00D3261A" w:rsidRPr="00233918" w:rsidRDefault="00575BD3" w:rsidP="00554A0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In this regard, g</w:t>
      </w:r>
      <w:r w:rsidR="005978F2" w:rsidRPr="00233918">
        <w:rPr>
          <w:rFonts w:ascii="Times New Roman" w:hAnsi="Times New Roman" w:cs="Times New Roman"/>
          <w:sz w:val="20"/>
          <w:szCs w:val="20"/>
          <w:lang w:eastAsia="sv-SE"/>
        </w:rPr>
        <w:t xml:space="preserve">roup common </w:t>
      </w:r>
      <w:r w:rsidR="00C57E10" w:rsidRPr="00233918">
        <w:rPr>
          <w:rFonts w:ascii="Times New Roman" w:hAnsi="Times New Roman" w:cs="Times New Roman"/>
          <w:sz w:val="20"/>
          <w:szCs w:val="20"/>
          <w:lang w:eastAsia="sv-SE"/>
        </w:rPr>
        <w:t xml:space="preserve">L1/L2 </w:t>
      </w:r>
      <w:r w:rsidR="005978F2" w:rsidRPr="00233918">
        <w:rPr>
          <w:rFonts w:ascii="Times New Roman" w:hAnsi="Times New Roman" w:cs="Times New Roman"/>
          <w:sz w:val="20"/>
          <w:szCs w:val="20"/>
          <w:lang w:eastAsia="sv-SE"/>
        </w:rPr>
        <w:t>signaling</w:t>
      </w:r>
      <w:r w:rsidR="00C57E10" w:rsidRPr="00233918">
        <w:rPr>
          <w:rFonts w:ascii="Times New Roman" w:hAnsi="Times New Roman" w:cs="Times New Roman"/>
          <w:sz w:val="20"/>
          <w:szCs w:val="20"/>
          <w:lang w:eastAsia="sv-SE"/>
        </w:rPr>
        <w:t xml:space="preserve"> </w:t>
      </w:r>
      <w:r w:rsidR="005978F2" w:rsidRPr="00233918">
        <w:rPr>
          <w:rFonts w:ascii="Times New Roman" w:hAnsi="Times New Roman" w:cs="Times New Roman"/>
          <w:sz w:val="20"/>
          <w:szCs w:val="20"/>
          <w:lang w:eastAsia="sv-SE"/>
        </w:rPr>
        <w:t xml:space="preserve">can be useful for reducing </w:t>
      </w:r>
      <w:r w:rsidR="00767740" w:rsidRPr="00233918">
        <w:rPr>
          <w:rFonts w:ascii="Times New Roman" w:hAnsi="Times New Roman" w:cs="Times New Roman"/>
          <w:sz w:val="20"/>
          <w:szCs w:val="20"/>
          <w:lang w:eastAsia="sv-SE"/>
        </w:rPr>
        <w:t xml:space="preserve">the </w:t>
      </w:r>
      <w:r w:rsidR="005978F2" w:rsidRPr="00233918">
        <w:rPr>
          <w:rFonts w:ascii="Times New Roman" w:hAnsi="Times New Roman" w:cs="Times New Roman"/>
          <w:sz w:val="20"/>
          <w:szCs w:val="20"/>
          <w:lang w:eastAsia="sv-SE"/>
        </w:rPr>
        <w:t xml:space="preserve">overhead </w:t>
      </w:r>
      <w:r w:rsidR="00EC7B2D" w:rsidRPr="00233918">
        <w:rPr>
          <w:rFonts w:ascii="Times New Roman" w:hAnsi="Times New Roman" w:cs="Times New Roman"/>
          <w:sz w:val="20"/>
          <w:szCs w:val="20"/>
          <w:lang w:eastAsia="sv-SE"/>
        </w:rPr>
        <w:t>by</w:t>
      </w:r>
      <w:r w:rsidR="005978F2" w:rsidRPr="00233918">
        <w:rPr>
          <w:rFonts w:ascii="Times New Roman" w:hAnsi="Times New Roman" w:cs="Times New Roman"/>
          <w:sz w:val="20"/>
          <w:szCs w:val="20"/>
          <w:lang w:eastAsia="sv-SE"/>
        </w:rPr>
        <w:t xml:space="preserve"> indicating </w:t>
      </w:r>
      <w:r w:rsidR="00EC7B2D" w:rsidRPr="00233918">
        <w:rPr>
          <w:rFonts w:ascii="Times New Roman" w:hAnsi="Times New Roman" w:cs="Times New Roman"/>
          <w:sz w:val="20"/>
          <w:szCs w:val="20"/>
          <w:lang w:eastAsia="sv-SE"/>
        </w:rPr>
        <w:t xml:space="preserve">simultaneously </w:t>
      </w:r>
      <w:r w:rsidR="005978F2" w:rsidRPr="00233918">
        <w:rPr>
          <w:rFonts w:ascii="Times New Roman" w:hAnsi="Times New Roman" w:cs="Times New Roman"/>
          <w:sz w:val="20"/>
          <w:szCs w:val="20"/>
          <w:lang w:eastAsia="sv-SE"/>
        </w:rPr>
        <w:t xml:space="preserve">to multiple UEs the activation/deactivation of a cell DTX/DRX </w:t>
      </w:r>
      <w:r w:rsidR="006F2D4D" w:rsidRPr="00233918">
        <w:rPr>
          <w:rFonts w:ascii="Times New Roman" w:hAnsi="Times New Roman" w:cs="Times New Roman"/>
          <w:sz w:val="20"/>
          <w:szCs w:val="20"/>
          <w:lang w:eastAsia="sv-SE"/>
        </w:rPr>
        <w:t>configuration</w:t>
      </w:r>
      <w:r w:rsidR="005978F2" w:rsidRPr="00233918">
        <w:rPr>
          <w:rFonts w:ascii="Times New Roman" w:hAnsi="Times New Roman" w:cs="Times New Roman"/>
          <w:sz w:val="20"/>
          <w:szCs w:val="20"/>
          <w:lang w:eastAsia="sv-SE"/>
        </w:rPr>
        <w:t xml:space="preserve">. </w:t>
      </w:r>
      <w:r w:rsidR="00CB51D3" w:rsidRPr="00233918">
        <w:rPr>
          <w:rFonts w:ascii="Times New Roman" w:hAnsi="Times New Roman" w:cs="Times New Roman"/>
          <w:sz w:val="20"/>
          <w:szCs w:val="20"/>
          <w:lang w:eastAsia="sv-SE"/>
        </w:rPr>
        <w:t>Group common signaling also allow</w:t>
      </w:r>
      <w:r w:rsidR="00011B95">
        <w:rPr>
          <w:rFonts w:ascii="Times New Roman" w:hAnsi="Times New Roman" w:cs="Times New Roman"/>
          <w:sz w:val="20"/>
          <w:szCs w:val="20"/>
          <w:lang w:eastAsia="sv-SE"/>
        </w:rPr>
        <w:t>s</w:t>
      </w:r>
      <w:r w:rsidR="00CB51D3" w:rsidRPr="00233918">
        <w:rPr>
          <w:rFonts w:ascii="Times New Roman" w:hAnsi="Times New Roman" w:cs="Times New Roman"/>
          <w:sz w:val="20"/>
          <w:szCs w:val="20"/>
          <w:lang w:eastAsia="sv-SE"/>
        </w:rPr>
        <w:t xml:space="preserve"> </w:t>
      </w:r>
      <w:r w:rsidR="00F771BC" w:rsidRPr="00233918">
        <w:rPr>
          <w:rFonts w:ascii="Times New Roman" w:hAnsi="Times New Roman" w:cs="Times New Roman"/>
          <w:sz w:val="20"/>
          <w:szCs w:val="20"/>
          <w:lang w:eastAsia="sv-SE"/>
        </w:rPr>
        <w:t xml:space="preserve">multiple UEs to </w:t>
      </w:r>
      <w:r w:rsidR="00122258" w:rsidRPr="00233918">
        <w:rPr>
          <w:rFonts w:ascii="Times New Roman" w:hAnsi="Times New Roman" w:cs="Times New Roman"/>
          <w:sz w:val="20"/>
          <w:szCs w:val="20"/>
          <w:lang w:eastAsia="sv-SE"/>
        </w:rPr>
        <w:t>switch</w:t>
      </w:r>
      <w:r w:rsidR="006F2D4D" w:rsidRPr="00233918">
        <w:rPr>
          <w:rFonts w:ascii="Times New Roman" w:hAnsi="Times New Roman" w:cs="Times New Roman"/>
          <w:sz w:val="20"/>
          <w:szCs w:val="20"/>
          <w:lang w:eastAsia="sv-SE"/>
        </w:rPr>
        <w:t xml:space="preserve"> to a</w:t>
      </w:r>
      <w:r w:rsidR="00F771BC" w:rsidRPr="00233918">
        <w:rPr>
          <w:rFonts w:ascii="Times New Roman" w:hAnsi="Times New Roman" w:cs="Times New Roman"/>
          <w:sz w:val="20"/>
          <w:szCs w:val="20"/>
          <w:lang w:eastAsia="sv-SE"/>
        </w:rPr>
        <w:t xml:space="preserve"> DRX configuration that is aligned with the activated cell DTX/DRX </w:t>
      </w:r>
      <w:r w:rsidR="006F2D4D" w:rsidRPr="00233918">
        <w:rPr>
          <w:rFonts w:ascii="Times New Roman" w:hAnsi="Times New Roman" w:cs="Times New Roman"/>
          <w:sz w:val="20"/>
          <w:szCs w:val="20"/>
          <w:lang w:eastAsia="sv-SE"/>
        </w:rPr>
        <w:t>configuration</w:t>
      </w:r>
      <w:r w:rsidR="00F771BC" w:rsidRPr="00233918">
        <w:rPr>
          <w:rFonts w:ascii="Times New Roman" w:hAnsi="Times New Roman" w:cs="Times New Roman"/>
          <w:sz w:val="20"/>
          <w:szCs w:val="20"/>
          <w:lang w:eastAsia="sv-SE"/>
        </w:rPr>
        <w:t xml:space="preserve">. </w:t>
      </w:r>
      <w:r w:rsidR="00941121" w:rsidRPr="00233918">
        <w:rPr>
          <w:rFonts w:ascii="Times New Roman" w:hAnsi="Times New Roman" w:cs="Times New Roman"/>
          <w:sz w:val="20"/>
          <w:szCs w:val="20"/>
          <w:lang w:eastAsia="sv-SE"/>
        </w:rPr>
        <w:t>On the other hand</w:t>
      </w:r>
      <w:r w:rsidR="005978F2" w:rsidRPr="00233918">
        <w:rPr>
          <w:rFonts w:ascii="Times New Roman" w:hAnsi="Times New Roman" w:cs="Times New Roman"/>
          <w:sz w:val="20"/>
          <w:szCs w:val="20"/>
          <w:lang w:eastAsia="sv-SE"/>
        </w:rPr>
        <w:t xml:space="preserve">, UE-specific signaling allows more flexibility for the network </w:t>
      </w:r>
      <w:r w:rsidR="00EC7B2D" w:rsidRPr="00233918">
        <w:rPr>
          <w:rFonts w:ascii="Times New Roman" w:hAnsi="Times New Roman" w:cs="Times New Roman"/>
          <w:sz w:val="20"/>
          <w:szCs w:val="20"/>
          <w:lang w:eastAsia="sv-SE"/>
        </w:rPr>
        <w:t xml:space="preserve">to control </w:t>
      </w:r>
      <w:r w:rsidR="00941121" w:rsidRPr="00233918">
        <w:rPr>
          <w:rFonts w:ascii="Times New Roman" w:hAnsi="Times New Roman" w:cs="Times New Roman"/>
          <w:sz w:val="20"/>
          <w:szCs w:val="20"/>
          <w:lang w:eastAsia="sv-SE"/>
        </w:rPr>
        <w:t xml:space="preserve">the timing </w:t>
      </w:r>
      <w:r w:rsidR="00EA01DC">
        <w:rPr>
          <w:rFonts w:ascii="Times New Roman" w:hAnsi="Times New Roman" w:cs="Times New Roman"/>
          <w:sz w:val="20"/>
          <w:szCs w:val="20"/>
          <w:lang w:eastAsia="sv-SE"/>
        </w:rPr>
        <w:t>of the signaling</w:t>
      </w:r>
      <w:r w:rsidR="00941121" w:rsidRPr="00233918">
        <w:rPr>
          <w:rFonts w:ascii="Times New Roman" w:hAnsi="Times New Roman" w:cs="Times New Roman"/>
          <w:sz w:val="20"/>
          <w:szCs w:val="20"/>
          <w:lang w:eastAsia="sv-SE"/>
        </w:rPr>
        <w:t>, especially in scenarios where the different UEs may be using different CDRX configurations</w:t>
      </w:r>
      <w:r w:rsidR="005978F2" w:rsidRPr="00233918">
        <w:rPr>
          <w:rFonts w:ascii="Times New Roman" w:hAnsi="Times New Roman" w:cs="Times New Roman"/>
          <w:sz w:val="20"/>
          <w:szCs w:val="20"/>
          <w:lang w:eastAsia="sv-SE"/>
        </w:rPr>
        <w:t>.</w:t>
      </w:r>
      <w:r w:rsidR="00EA01DC">
        <w:rPr>
          <w:rFonts w:ascii="Times New Roman" w:hAnsi="Times New Roman" w:cs="Times New Roman"/>
          <w:sz w:val="20"/>
          <w:szCs w:val="20"/>
          <w:lang w:eastAsia="sv-SE"/>
        </w:rPr>
        <w:t xml:space="preserve"> However, UE-specific signaling comes at the cost of higher overhead compared to group-common </w:t>
      </w:r>
      <w:proofErr w:type="spellStart"/>
      <w:r w:rsidR="00EA01DC">
        <w:rPr>
          <w:rFonts w:ascii="Times New Roman" w:hAnsi="Times New Roman" w:cs="Times New Roman"/>
          <w:sz w:val="20"/>
          <w:szCs w:val="20"/>
          <w:lang w:eastAsia="sv-SE"/>
        </w:rPr>
        <w:t>signalling</w:t>
      </w:r>
      <w:proofErr w:type="spellEnd"/>
      <w:r w:rsidR="00EA01DC">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 xml:space="preserve">Based </w:t>
      </w:r>
      <w:r w:rsidR="00280540" w:rsidRPr="00233918">
        <w:rPr>
          <w:rFonts w:ascii="Times New Roman" w:hAnsi="Times New Roman" w:cs="Times New Roman"/>
          <w:sz w:val="20"/>
          <w:szCs w:val="20"/>
          <w:lang w:eastAsia="sv-SE"/>
        </w:rPr>
        <w:t>on the benefits</w:t>
      </w:r>
      <w:r w:rsidRPr="00233918">
        <w:rPr>
          <w:rFonts w:ascii="Times New Roman" w:hAnsi="Times New Roman" w:cs="Times New Roman"/>
          <w:sz w:val="20"/>
          <w:szCs w:val="20"/>
          <w:lang w:eastAsia="sv-SE"/>
        </w:rPr>
        <w:t>,</w:t>
      </w:r>
      <w:r w:rsidR="00941121" w:rsidRPr="00233918">
        <w:rPr>
          <w:rFonts w:ascii="Times New Roman" w:hAnsi="Times New Roman" w:cs="Times New Roman"/>
          <w:sz w:val="20"/>
          <w:szCs w:val="20"/>
          <w:lang w:eastAsia="sv-SE"/>
        </w:rPr>
        <w:t xml:space="preserve"> </w:t>
      </w:r>
      <w:r w:rsidR="00EA01DC">
        <w:rPr>
          <w:rFonts w:ascii="Times New Roman" w:hAnsi="Times New Roman" w:cs="Times New Roman"/>
          <w:sz w:val="20"/>
          <w:szCs w:val="20"/>
          <w:lang w:eastAsia="sv-SE"/>
        </w:rPr>
        <w:t>group-common</w:t>
      </w:r>
      <w:r w:rsidR="00941121" w:rsidRPr="00233918">
        <w:rPr>
          <w:rFonts w:ascii="Times New Roman" w:hAnsi="Times New Roman" w:cs="Times New Roman"/>
          <w:sz w:val="20"/>
          <w:szCs w:val="20"/>
          <w:lang w:eastAsia="sv-SE"/>
        </w:rPr>
        <w:t xml:space="preserve"> signaling can be used as baseline, for indicating the activation/deactivation of cell </w:t>
      </w:r>
      <w:r w:rsidR="00537559" w:rsidRPr="00233918">
        <w:rPr>
          <w:rFonts w:ascii="Times New Roman" w:hAnsi="Times New Roman" w:cs="Times New Roman"/>
          <w:sz w:val="20"/>
          <w:szCs w:val="20"/>
          <w:lang w:eastAsia="sv-SE"/>
        </w:rPr>
        <w:t>D</w:t>
      </w:r>
      <w:r w:rsidR="00941121" w:rsidRPr="00233918">
        <w:rPr>
          <w:rFonts w:ascii="Times New Roman" w:hAnsi="Times New Roman" w:cs="Times New Roman"/>
          <w:sz w:val="20"/>
          <w:szCs w:val="20"/>
          <w:lang w:eastAsia="sv-SE"/>
        </w:rPr>
        <w:t xml:space="preserve">TX/DRX configuration. </w:t>
      </w:r>
      <w:r w:rsidR="00EC7B2D" w:rsidRPr="00233918">
        <w:rPr>
          <w:rFonts w:ascii="Times New Roman" w:hAnsi="Times New Roman" w:cs="Times New Roman"/>
          <w:sz w:val="20"/>
          <w:szCs w:val="20"/>
          <w:lang w:eastAsia="sv-SE"/>
        </w:rPr>
        <w:t xml:space="preserve"> </w:t>
      </w:r>
    </w:p>
    <w:p w14:paraId="4772A2D3" w14:textId="0713A965" w:rsidR="00941121" w:rsidRPr="00233918" w:rsidRDefault="00801959" w:rsidP="00554A00">
      <w:pPr>
        <w:rPr>
          <w:rFonts w:ascii="Times New Roman" w:hAnsi="Times New Roman" w:cs="Times New Roman"/>
          <w:b/>
          <w:bCs/>
          <w:sz w:val="20"/>
          <w:szCs w:val="20"/>
          <w:lang w:eastAsia="sv-SE"/>
        </w:rPr>
      </w:pPr>
      <w:bookmarkStart w:id="5" w:name="_Hlk127534637"/>
      <w:r w:rsidRPr="00233918">
        <w:rPr>
          <w:rFonts w:ascii="Times New Roman" w:hAnsi="Times New Roman" w:cs="Times New Roman"/>
          <w:b/>
          <w:bCs/>
          <w:i/>
          <w:iCs/>
          <w:sz w:val="20"/>
          <w:szCs w:val="20"/>
          <w:lang w:eastAsia="sv-SE"/>
        </w:rPr>
        <w:t xml:space="preserve">Proposal </w:t>
      </w:r>
      <w:r w:rsidR="00CF3344">
        <w:rPr>
          <w:rFonts w:ascii="Times New Roman" w:hAnsi="Times New Roman" w:cs="Times New Roman"/>
          <w:b/>
          <w:bCs/>
          <w:i/>
          <w:iCs/>
          <w:sz w:val="20"/>
          <w:szCs w:val="20"/>
          <w:lang w:eastAsia="sv-SE"/>
        </w:rPr>
        <w:t>8</w:t>
      </w:r>
      <w:r w:rsidRPr="00233918">
        <w:rPr>
          <w:rFonts w:ascii="Times New Roman" w:hAnsi="Times New Roman" w:cs="Times New Roman"/>
          <w:b/>
          <w:bCs/>
          <w:i/>
          <w:iCs/>
          <w:sz w:val="20"/>
          <w:szCs w:val="20"/>
          <w:lang w:eastAsia="sv-SE"/>
        </w:rPr>
        <w:t>:</w:t>
      </w:r>
      <w:r w:rsidR="00DE1DBA" w:rsidRPr="00233918">
        <w:rPr>
          <w:rFonts w:ascii="Times New Roman" w:hAnsi="Times New Roman" w:cs="Times New Roman"/>
          <w:b/>
          <w:bCs/>
          <w:sz w:val="20"/>
          <w:szCs w:val="20"/>
          <w:lang w:eastAsia="sv-SE"/>
        </w:rPr>
        <w:t xml:space="preserve"> </w:t>
      </w:r>
      <w:r w:rsidR="00941121" w:rsidRPr="00233918">
        <w:rPr>
          <w:rFonts w:ascii="Times New Roman" w:hAnsi="Times New Roman" w:cs="Times New Roman"/>
          <w:b/>
          <w:bCs/>
          <w:sz w:val="20"/>
          <w:szCs w:val="20"/>
          <w:lang w:eastAsia="sv-SE"/>
        </w:rPr>
        <w:t>Support group common signaling</w:t>
      </w:r>
      <w:r w:rsidR="00EA01DC">
        <w:rPr>
          <w:rFonts w:ascii="Times New Roman" w:hAnsi="Times New Roman" w:cs="Times New Roman"/>
          <w:b/>
          <w:bCs/>
          <w:sz w:val="20"/>
          <w:szCs w:val="20"/>
          <w:lang w:eastAsia="sv-SE"/>
        </w:rPr>
        <w:t xml:space="preserve"> as baseline</w:t>
      </w:r>
      <w:r w:rsidR="00941121" w:rsidRPr="00233918">
        <w:rPr>
          <w:rFonts w:ascii="Times New Roman" w:hAnsi="Times New Roman" w:cs="Times New Roman"/>
          <w:b/>
          <w:bCs/>
          <w:sz w:val="20"/>
          <w:szCs w:val="20"/>
          <w:lang w:eastAsia="sv-SE"/>
        </w:rPr>
        <w:t xml:space="preserve"> for indicating the activation/deactivation of a cell DTX/DRX </w:t>
      </w:r>
      <w:proofErr w:type="gramStart"/>
      <w:r w:rsidR="00941121" w:rsidRPr="00233918">
        <w:rPr>
          <w:rFonts w:ascii="Times New Roman" w:hAnsi="Times New Roman" w:cs="Times New Roman"/>
          <w:b/>
          <w:bCs/>
          <w:sz w:val="20"/>
          <w:szCs w:val="20"/>
          <w:lang w:eastAsia="sv-SE"/>
        </w:rPr>
        <w:t>configuration</w:t>
      </w:r>
      <w:proofErr w:type="gramEnd"/>
      <w:r w:rsidR="00941121" w:rsidRPr="00233918">
        <w:rPr>
          <w:rFonts w:ascii="Times New Roman" w:hAnsi="Times New Roman" w:cs="Times New Roman"/>
          <w:b/>
          <w:bCs/>
          <w:sz w:val="20"/>
          <w:szCs w:val="20"/>
          <w:lang w:eastAsia="sv-SE"/>
        </w:rPr>
        <w:t xml:space="preserve">  </w:t>
      </w:r>
    </w:p>
    <w:bookmarkEnd w:id="5"/>
    <w:p w14:paraId="44F88CF1" w14:textId="72C1DD5B" w:rsidR="009863AE" w:rsidRPr="00233918" w:rsidRDefault="00D3261A" w:rsidP="00257936">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Whether L1 or L2 signaling is to </w:t>
      </w:r>
      <w:proofErr w:type="spellStart"/>
      <w:r w:rsidRPr="00233918">
        <w:rPr>
          <w:rFonts w:ascii="Times New Roman" w:hAnsi="Times New Roman" w:cs="Times New Roman"/>
          <w:sz w:val="20"/>
          <w:szCs w:val="20"/>
          <w:lang w:eastAsia="sv-SE"/>
        </w:rPr>
        <w:t>used</w:t>
      </w:r>
      <w:proofErr w:type="spellEnd"/>
      <w:r w:rsidRPr="00233918">
        <w:rPr>
          <w:rFonts w:ascii="Times New Roman" w:hAnsi="Times New Roman" w:cs="Times New Roman"/>
          <w:sz w:val="20"/>
          <w:szCs w:val="20"/>
          <w:lang w:eastAsia="sv-SE"/>
        </w:rPr>
        <w:t xml:space="preserve"> for indicating the activation/deactivation of a cell DTX/DRX </w:t>
      </w:r>
      <w:r w:rsidR="006F2D4D" w:rsidRPr="00233918">
        <w:rPr>
          <w:rFonts w:ascii="Times New Roman" w:hAnsi="Times New Roman" w:cs="Times New Roman"/>
          <w:sz w:val="20"/>
          <w:szCs w:val="20"/>
          <w:lang w:eastAsia="sv-SE"/>
        </w:rPr>
        <w:t>configuration</w:t>
      </w:r>
      <w:r w:rsidRPr="00233918">
        <w:rPr>
          <w:rFonts w:ascii="Times New Roman" w:hAnsi="Times New Roman" w:cs="Times New Roman"/>
          <w:sz w:val="20"/>
          <w:szCs w:val="20"/>
          <w:lang w:eastAsia="sv-SE"/>
        </w:rPr>
        <w:t xml:space="preserve"> should </w:t>
      </w:r>
      <w:r w:rsidR="00D6778C" w:rsidRPr="00233918">
        <w:rPr>
          <w:rFonts w:ascii="Times New Roman" w:hAnsi="Times New Roman" w:cs="Times New Roman"/>
          <w:sz w:val="20"/>
          <w:szCs w:val="20"/>
          <w:lang w:eastAsia="sv-SE"/>
        </w:rPr>
        <w:t xml:space="preserve">also </w:t>
      </w:r>
      <w:r w:rsidRPr="00233918">
        <w:rPr>
          <w:rFonts w:ascii="Times New Roman" w:hAnsi="Times New Roman" w:cs="Times New Roman"/>
          <w:sz w:val="20"/>
          <w:szCs w:val="20"/>
          <w:lang w:eastAsia="sv-SE"/>
        </w:rPr>
        <w:t xml:space="preserve">be discussed. </w:t>
      </w:r>
      <w:r w:rsidR="007E7B32" w:rsidRPr="00233918">
        <w:rPr>
          <w:rFonts w:ascii="Times New Roman" w:hAnsi="Times New Roman" w:cs="Times New Roman"/>
          <w:sz w:val="20"/>
          <w:szCs w:val="20"/>
          <w:lang w:eastAsia="sv-SE"/>
        </w:rPr>
        <w:t>The benefit of</w:t>
      </w:r>
      <w:r w:rsidR="00526070" w:rsidRPr="00233918">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L1 signaling</w:t>
      </w:r>
      <w:r w:rsidR="00C5105F" w:rsidRPr="00233918">
        <w:rPr>
          <w:rFonts w:ascii="Times New Roman" w:hAnsi="Times New Roman" w:cs="Times New Roman"/>
          <w:sz w:val="20"/>
          <w:szCs w:val="20"/>
          <w:lang w:eastAsia="sv-SE"/>
        </w:rPr>
        <w:t xml:space="preserve"> in DCI</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include fast</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 xml:space="preserve">and dynamic </w:t>
      </w:r>
      <w:r w:rsidR="00206F87" w:rsidRPr="00233918">
        <w:rPr>
          <w:rFonts w:ascii="Times New Roman" w:hAnsi="Times New Roman" w:cs="Times New Roman"/>
          <w:sz w:val="20"/>
          <w:szCs w:val="20"/>
          <w:lang w:eastAsia="sv-SE"/>
        </w:rPr>
        <w:t>ind</w:t>
      </w:r>
      <w:r w:rsidR="007E7B32" w:rsidRPr="00233918">
        <w:rPr>
          <w:rFonts w:ascii="Times New Roman" w:hAnsi="Times New Roman" w:cs="Times New Roman"/>
          <w:sz w:val="20"/>
          <w:szCs w:val="20"/>
          <w:lang w:eastAsia="sv-SE"/>
        </w:rPr>
        <w:t>ication</w:t>
      </w:r>
      <w:r w:rsidR="00206F87" w:rsidRPr="00233918">
        <w:rPr>
          <w:rFonts w:ascii="Times New Roman" w:hAnsi="Times New Roman" w:cs="Times New Roman"/>
          <w:sz w:val="20"/>
          <w:szCs w:val="20"/>
          <w:lang w:eastAsia="sv-SE"/>
        </w:rPr>
        <w:t xml:space="preserve"> to multiple UEs </w:t>
      </w:r>
      <w:r w:rsidR="007E7B32" w:rsidRPr="00233918">
        <w:rPr>
          <w:rFonts w:ascii="Times New Roman" w:hAnsi="Times New Roman" w:cs="Times New Roman"/>
          <w:sz w:val="20"/>
          <w:szCs w:val="20"/>
          <w:lang w:eastAsia="sv-SE"/>
        </w:rPr>
        <w:t>on the</w:t>
      </w:r>
      <w:r w:rsidR="00C5105F" w:rsidRPr="00233918">
        <w:rPr>
          <w:rFonts w:ascii="Times New Roman" w:hAnsi="Times New Roman" w:cs="Times New Roman"/>
          <w:sz w:val="20"/>
          <w:szCs w:val="20"/>
          <w:lang w:eastAsia="sv-SE"/>
        </w:rPr>
        <w:t xml:space="preserve"> cell </w:t>
      </w:r>
      <w:r w:rsidR="00C5105F" w:rsidRPr="00233918">
        <w:rPr>
          <w:rFonts w:ascii="Times New Roman" w:hAnsi="Times New Roman" w:cs="Times New Roman"/>
          <w:sz w:val="20"/>
          <w:szCs w:val="20"/>
          <w:lang w:eastAsia="sv-SE"/>
        </w:rPr>
        <w:lastRenderedPageBreak/>
        <w:t xml:space="preserve">DTX/DRX </w:t>
      </w:r>
      <w:r w:rsidR="007E7B32" w:rsidRPr="00233918">
        <w:rPr>
          <w:rFonts w:ascii="Times New Roman" w:hAnsi="Times New Roman" w:cs="Times New Roman"/>
          <w:sz w:val="20"/>
          <w:szCs w:val="20"/>
          <w:lang w:eastAsia="sv-SE"/>
        </w:rPr>
        <w:t>activation/deactivation</w:t>
      </w:r>
      <w:r w:rsidR="00C5105F" w:rsidRPr="00233918">
        <w:rPr>
          <w:rFonts w:ascii="Times New Roman" w:hAnsi="Times New Roman" w:cs="Times New Roman"/>
          <w:sz w:val="20"/>
          <w:szCs w:val="20"/>
          <w:lang w:eastAsia="sv-SE"/>
        </w:rPr>
        <w:t xml:space="preserve">. The existing DCI formats for group common signaling (e.g. DCI 2_0, DCI 2_1) can be extended to support the new bit-fields associated with cell DTX/DRX activation/deactivation. However, in terms of reliability it is possible for the DCI to be </w:t>
      </w:r>
      <w:proofErr w:type="spellStart"/>
      <w:r w:rsidR="00C5105F" w:rsidRPr="00233918">
        <w:rPr>
          <w:rFonts w:ascii="Times New Roman" w:hAnsi="Times New Roman" w:cs="Times New Roman"/>
          <w:sz w:val="20"/>
          <w:szCs w:val="20"/>
          <w:lang w:eastAsia="sv-SE"/>
        </w:rPr>
        <w:t>misdetected</w:t>
      </w:r>
      <w:proofErr w:type="spellEnd"/>
      <w:r w:rsidR="00C5105F" w:rsidRPr="00233918">
        <w:rPr>
          <w:rFonts w:ascii="Times New Roman" w:hAnsi="Times New Roman" w:cs="Times New Roman"/>
          <w:sz w:val="20"/>
          <w:szCs w:val="20"/>
          <w:lang w:eastAsia="sv-SE"/>
        </w:rPr>
        <w:t xml:space="preserve"> by the UEs</w:t>
      </w:r>
      <w:r w:rsidR="00CF1161" w:rsidRPr="00233918">
        <w:rPr>
          <w:rFonts w:ascii="Times New Roman" w:hAnsi="Times New Roman" w:cs="Times New Roman"/>
          <w:sz w:val="20"/>
          <w:szCs w:val="20"/>
          <w:lang w:eastAsia="sv-SE"/>
        </w:rPr>
        <w:t xml:space="preserve"> during PDCCH monitoring</w:t>
      </w:r>
      <w:r w:rsidR="00C5105F" w:rsidRPr="00233918">
        <w:rPr>
          <w:rFonts w:ascii="Times New Roman" w:hAnsi="Times New Roman" w:cs="Times New Roman"/>
          <w:sz w:val="20"/>
          <w:szCs w:val="20"/>
          <w:lang w:eastAsia="sv-SE"/>
        </w:rPr>
        <w:t xml:space="preserve">, resulting in inability to properly align </w:t>
      </w:r>
      <w:r w:rsidR="007E7B32" w:rsidRPr="00233918">
        <w:rPr>
          <w:rFonts w:ascii="Times New Roman" w:hAnsi="Times New Roman" w:cs="Times New Roman"/>
          <w:sz w:val="20"/>
          <w:szCs w:val="20"/>
          <w:lang w:eastAsia="sv-SE"/>
        </w:rPr>
        <w:t>the</w:t>
      </w:r>
      <w:r w:rsidR="00C5105F" w:rsidRPr="00233918">
        <w:rPr>
          <w:rFonts w:ascii="Times New Roman" w:hAnsi="Times New Roman" w:cs="Times New Roman"/>
          <w:sz w:val="20"/>
          <w:szCs w:val="20"/>
          <w:lang w:eastAsia="sv-SE"/>
        </w:rPr>
        <w:t xml:space="preserve"> transmission</w:t>
      </w:r>
      <w:r w:rsidR="007E7B32" w:rsidRPr="00233918">
        <w:rPr>
          <w:rFonts w:ascii="Times New Roman" w:hAnsi="Times New Roman" w:cs="Times New Roman"/>
          <w:sz w:val="20"/>
          <w:szCs w:val="20"/>
          <w:lang w:eastAsia="sv-SE"/>
        </w:rPr>
        <w:t xml:space="preserve"> or </w:t>
      </w:r>
      <w:r w:rsidR="00C5105F" w:rsidRPr="00233918">
        <w:rPr>
          <w:rFonts w:ascii="Times New Roman" w:hAnsi="Times New Roman" w:cs="Times New Roman"/>
          <w:sz w:val="20"/>
          <w:szCs w:val="20"/>
          <w:lang w:eastAsia="sv-SE"/>
        </w:rPr>
        <w:t xml:space="preserve">receptions with the indicated cell DTX/DRX configuration. </w:t>
      </w:r>
      <w:r w:rsidR="007E7B32" w:rsidRPr="00233918">
        <w:rPr>
          <w:rFonts w:ascii="Times New Roman" w:hAnsi="Times New Roman" w:cs="Times New Roman"/>
          <w:sz w:val="20"/>
          <w:szCs w:val="20"/>
          <w:lang w:eastAsia="sv-SE"/>
        </w:rPr>
        <w:t>In the case of</w:t>
      </w:r>
      <w:r w:rsidR="00526070" w:rsidRPr="00233918">
        <w:rPr>
          <w:rFonts w:ascii="Times New Roman" w:hAnsi="Times New Roman" w:cs="Times New Roman"/>
          <w:sz w:val="20"/>
          <w:szCs w:val="20"/>
          <w:lang w:eastAsia="sv-SE"/>
        </w:rPr>
        <w:t xml:space="preserve"> L2 signaling, a MAC CE </w:t>
      </w:r>
      <w:r w:rsidR="002367C6" w:rsidRPr="00233918">
        <w:rPr>
          <w:rFonts w:ascii="Times New Roman" w:hAnsi="Times New Roman" w:cs="Times New Roman"/>
          <w:sz w:val="20"/>
          <w:szCs w:val="20"/>
          <w:lang w:eastAsia="sv-SE"/>
        </w:rPr>
        <w:t>multiplexed in PDSCH</w:t>
      </w:r>
      <w:r w:rsidR="00526070" w:rsidRPr="00233918">
        <w:rPr>
          <w:rFonts w:ascii="Times New Roman" w:hAnsi="Times New Roman" w:cs="Times New Roman"/>
          <w:sz w:val="20"/>
          <w:szCs w:val="20"/>
          <w:lang w:eastAsia="sv-SE"/>
        </w:rPr>
        <w:t xml:space="preserve"> </w:t>
      </w:r>
      <w:r w:rsidR="002367C6" w:rsidRPr="00233918">
        <w:rPr>
          <w:rFonts w:ascii="Times New Roman" w:hAnsi="Times New Roman" w:cs="Times New Roman"/>
          <w:sz w:val="20"/>
          <w:szCs w:val="20"/>
          <w:lang w:eastAsia="sv-SE"/>
        </w:rPr>
        <w:t xml:space="preserve">can </w:t>
      </w:r>
      <w:r w:rsidR="00526070" w:rsidRPr="00233918">
        <w:rPr>
          <w:rFonts w:ascii="Times New Roman" w:hAnsi="Times New Roman" w:cs="Times New Roman"/>
          <w:sz w:val="20"/>
          <w:szCs w:val="20"/>
          <w:lang w:eastAsia="sv-SE"/>
        </w:rPr>
        <w:t xml:space="preserve">be used for indicating the </w:t>
      </w:r>
      <w:r w:rsidR="009863AE" w:rsidRPr="00233918">
        <w:rPr>
          <w:rFonts w:ascii="Times New Roman" w:hAnsi="Times New Roman" w:cs="Times New Roman"/>
          <w:sz w:val="20"/>
          <w:szCs w:val="20"/>
          <w:lang w:eastAsia="sv-SE"/>
        </w:rPr>
        <w:t>activation/deactivation of cell DTX/DRX</w:t>
      </w:r>
      <w:r w:rsidR="00C5105F" w:rsidRPr="00233918">
        <w:rPr>
          <w:rFonts w:ascii="Times New Roman" w:hAnsi="Times New Roman" w:cs="Times New Roman"/>
          <w:sz w:val="20"/>
          <w:szCs w:val="20"/>
          <w:lang w:eastAsia="sv-SE"/>
        </w:rPr>
        <w:t xml:space="preserve">. </w:t>
      </w:r>
      <w:r w:rsidR="00EA01DC">
        <w:rPr>
          <w:rFonts w:ascii="Times New Roman" w:hAnsi="Times New Roman" w:cs="Times New Roman"/>
          <w:sz w:val="20"/>
          <w:szCs w:val="20"/>
          <w:lang w:eastAsia="sv-SE"/>
        </w:rPr>
        <w:t xml:space="preserve">However, MAC CE is applicable only for UE-specific case. </w:t>
      </w:r>
      <w:r w:rsidR="00206F87" w:rsidRPr="00233918">
        <w:rPr>
          <w:rFonts w:ascii="Times New Roman" w:hAnsi="Times New Roman" w:cs="Times New Roman"/>
          <w:sz w:val="20"/>
          <w:szCs w:val="20"/>
          <w:lang w:eastAsia="sv-SE"/>
        </w:rPr>
        <w:t>In this regard, given the advantages</w:t>
      </w:r>
      <w:r w:rsidR="008C4D46" w:rsidRPr="00233918">
        <w:rPr>
          <w:rFonts w:ascii="Times New Roman" w:hAnsi="Times New Roman" w:cs="Times New Roman"/>
          <w:sz w:val="20"/>
          <w:szCs w:val="20"/>
          <w:lang w:eastAsia="sv-SE"/>
        </w:rPr>
        <w:t xml:space="preserve"> </w:t>
      </w:r>
      <w:r w:rsidR="00206F87" w:rsidRPr="00233918">
        <w:rPr>
          <w:rFonts w:ascii="Times New Roman" w:hAnsi="Times New Roman" w:cs="Times New Roman"/>
          <w:sz w:val="20"/>
          <w:szCs w:val="20"/>
          <w:lang w:eastAsia="sv-SE"/>
        </w:rPr>
        <w:t xml:space="preserve">and </w:t>
      </w:r>
      <w:r w:rsidR="008C4D46" w:rsidRPr="00233918">
        <w:rPr>
          <w:rFonts w:ascii="Times New Roman" w:hAnsi="Times New Roman" w:cs="Times New Roman"/>
          <w:sz w:val="20"/>
          <w:szCs w:val="20"/>
          <w:lang w:eastAsia="sv-SE"/>
        </w:rPr>
        <w:t xml:space="preserve">the potential spec </w:t>
      </w:r>
      <w:r w:rsidR="00206F87" w:rsidRPr="00233918">
        <w:rPr>
          <w:rFonts w:ascii="Times New Roman" w:hAnsi="Times New Roman" w:cs="Times New Roman"/>
          <w:sz w:val="20"/>
          <w:szCs w:val="20"/>
          <w:lang w:eastAsia="sv-SE"/>
        </w:rPr>
        <w:t>impact</w:t>
      </w:r>
      <w:r w:rsidR="00410F03" w:rsidRPr="00233918">
        <w:rPr>
          <w:rFonts w:ascii="Times New Roman" w:hAnsi="Times New Roman" w:cs="Times New Roman"/>
          <w:sz w:val="20"/>
          <w:szCs w:val="20"/>
          <w:lang w:eastAsia="sv-SE"/>
        </w:rPr>
        <w:t xml:space="preserve"> effort</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between the L1 and L2 signaling options</w:t>
      </w:r>
      <w:r w:rsidR="00206F87" w:rsidRPr="00233918">
        <w:rPr>
          <w:rFonts w:ascii="Times New Roman" w:hAnsi="Times New Roman" w:cs="Times New Roman"/>
          <w:sz w:val="20"/>
          <w:szCs w:val="20"/>
          <w:lang w:eastAsia="sv-SE"/>
        </w:rPr>
        <w:t>, group common signaling</w:t>
      </w:r>
      <w:r w:rsidR="00EA01DC">
        <w:rPr>
          <w:rFonts w:ascii="Times New Roman" w:hAnsi="Times New Roman" w:cs="Times New Roman"/>
          <w:sz w:val="20"/>
          <w:szCs w:val="20"/>
          <w:lang w:eastAsia="sv-SE"/>
        </w:rPr>
        <w:t xml:space="preserve"> in DCI is preferable. </w:t>
      </w:r>
      <w:r w:rsidR="00206F87" w:rsidRPr="00233918">
        <w:rPr>
          <w:rFonts w:ascii="Times New Roman" w:hAnsi="Times New Roman" w:cs="Times New Roman"/>
          <w:sz w:val="20"/>
          <w:szCs w:val="20"/>
          <w:lang w:eastAsia="sv-SE"/>
        </w:rPr>
        <w:t xml:space="preserve"> </w:t>
      </w:r>
    </w:p>
    <w:p w14:paraId="70E172BE" w14:textId="3EF7D47E" w:rsidR="00CF3344" w:rsidRPr="00CF3344" w:rsidRDefault="00930F8F" w:rsidP="00CF3344">
      <w:pPr>
        <w:rPr>
          <w:rFonts w:ascii="Times New Roman" w:hAnsi="Times New Roman" w:cs="Times New Roman"/>
          <w:b/>
          <w:bCs/>
          <w:sz w:val="20"/>
          <w:szCs w:val="20"/>
          <w:lang w:eastAsia="sv-SE"/>
        </w:rPr>
      </w:pPr>
      <w:bookmarkStart w:id="6" w:name="_Hlk127534659"/>
      <w:r w:rsidRPr="00233918">
        <w:rPr>
          <w:rFonts w:ascii="Times New Roman" w:hAnsi="Times New Roman" w:cs="Times New Roman"/>
          <w:b/>
          <w:bCs/>
          <w:i/>
          <w:iCs/>
          <w:sz w:val="20"/>
          <w:szCs w:val="20"/>
          <w:lang w:eastAsia="sv-SE"/>
        </w:rPr>
        <w:t xml:space="preserve">Proposal </w:t>
      </w:r>
      <w:r w:rsidR="00CF3344">
        <w:rPr>
          <w:rFonts w:ascii="Times New Roman" w:hAnsi="Times New Roman" w:cs="Times New Roman"/>
          <w:b/>
          <w:bCs/>
          <w:i/>
          <w:iCs/>
          <w:sz w:val="20"/>
          <w:szCs w:val="20"/>
          <w:lang w:eastAsia="sv-SE"/>
        </w:rPr>
        <w:t>9</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008C4D46" w:rsidRPr="00233918">
        <w:rPr>
          <w:rFonts w:ascii="Times New Roman" w:hAnsi="Times New Roman" w:cs="Times New Roman"/>
          <w:b/>
          <w:bCs/>
          <w:sz w:val="20"/>
          <w:szCs w:val="20"/>
          <w:lang w:eastAsia="sv-SE"/>
        </w:rPr>
        <w:t xml:space="preserve">DCI is used for group common signaling </w:t>
      </w:r>
      <w:r w:rsidR="007E7B32" w:rsidRPr="00233918">
        <w:rPr>
          <w:rFonts w:ascii="Times New Roman" w:hAnsi="Times New Roman" w:cs="Times New Roman"/>
          <w:b/>
          <w:bCs/>
          <w:sz w:val="20"/>
          <w:szCs w:val="20"/>
          <w:lang w:eastAsia="sv-SE"/>
        </w:rPr>
        <w:t>for indicating</w:t>
      </w:r>
      <w:r w:rsidR="008C4D46" w:rsidRPr="00233918">
        <w:rPr>
          <w:rFonts w:ascii="Times New Roman" w:hAnsi="Times New Roman" w:cs="Times New Roman"/>
          <w:b/>
          <w:bCs/>
          <w:sz w:val="20"/>
          <w:szCs w:val="20"/>
          <w:lang w:eastAsia="sv-SE"/>
        </w:rPr>
        <w:t xml:space="preserve"> the activation/deactivation of a cell DTX/DRX </w:t>
      </w:r>
      <w:proofErr w:type="gramStart"/>
      <w:r w:rsidR="008C4D46" w:rsidRPr="00233918">
        <w:rPr>
          <w:rFonts w:ascii="Times New Roman" w:hAnsi="Times New Roman" w:cs="Times New Roman"/>
          <w:b/>
          <w:bCs/>
          <w:sz w:val="20"/>
          <w:szCs w:val="20"/>
          <w:lang w:eastAsia="sv-SE"/>
        </w:rPr>
        <w:t>configuration</w:t>
      </w:r>
      <w:proofErr w:type="gramEnd"/>
      <w:r w:rsidR="008C4D46" w:rsidRPr="00233918">
        <w:rPr>
          <w:rFonts w:ascii="Times New Roman" w:hAnsi="Times New Roman" w:cs="Times New Roman"/>
          <w:b/>
          <w:bCs/>
          <w:sz w:val="20"/>
          <w:szCs w:val="20"/>
          <w:lang w:eastAsia="sv-SE"/>
        </w:rPr>
        <w:t xml:space="preserve"> </w:t>
      </w:r>
      <w:bookmarkEnd w:id="6"/>
    </w:p>
    <w:p w14:paraId="61836B28" w14:textId="77777777" w:rsidR="00BA2ABF" w:rsidRPr="00233918" w:rsidRDefault="00BA2ABF" w:rsidP="00BA2ABF">
      <w:pPr>
        <w:pStyle w:val="Heading1"/>
        <w:pBdr>
          <w:top w:val="single" w:sz="12" w:space="5" w:color="auto"/>
        </w:pBdr>
        <w:spacing w:after="120"/>
        <w:rPr>
          <w:rFonts w:ascii="Times New Roman" w:hAnsi="Times New Roman"/>
          <w:szCs w:val="32"/>
        </w:rPr>
      </w:pPr>
      <w:r w:rsidRPr="00233918">
        <w:rPr>
          <w:rFonts w:ascii="Times New Roman" w:hAnsi="Times New Roman"/>
          <w:szCs w:val="32"/>
        </w:rPr>
        <w:t>Evaluation results</w:t>
      </w:r>
    </w:p>
    <w:p w14:paraId="509445F2" w14:textId="77777777" w:rsidR="00B905A2" w:rsidRPr="00FC484B" w:rsidRDefault="00B905A2" w:rsidP="00B905A2">
      <w:pPr>
        <w:spacing w:after="120"/>
        <w:rPr>
          <w:rFonts w:ascii="Times New Roman" w:hAnsi="Times New Roman" w:cs="Times New Roman"/>
          <w:sz w:val="20"/>
          <w:szCs w:val="20"/>
          <w:lang w:eastAsia="sv-SE"/>
        </w:rPr>
      </w:pPr>
      <w:r w:rsidRPr="00FC484B">
        <w:rPr>
          <w:rFonts w:ascii="Times New Roman" w:hAnsi="Times New Roman" w:cs="Times New Roman"/>
          <w:sz w:val="20"/>
          <w:szCs w:val="20"/>
          <w:lang w:eastAsia="sv-SE"/>
        </w:rPr>
        <w:t xml:space="preserve">In this section we present evaluation results for cell </w:t>
      </w:r>
      <w:r>
        <w:rPr>
          <w:rFonts w:ascii="Times New Roman" w:hAnsi="Times New Roman" w:cs="Times New Roman"/>
          <w:sz w:val="20"/>
          <w:szCs w:val="20"/>
          <w:lang w:eastAsia="sv-SE"/>
        </w:rPr>
        <w:t xml:space="preserve">DTX and </w:t>
      </w:r>
      <w:r w:rsidRPr="00FC484B">
        <w:rPr>
          <w:rFonts w:ascii="Times New Roman" w:hAnsi="Times New Roman" w:cs="Times New Roman"/>
          <w:sz w:val="20"/>
          <w:szCs w:val="20"/>
          <w:lang w:eastAsia="sv-SE"/>
        </w:rPr>
        <w:t xml:space="preserve">DRX operation. We consider an </w:t>
      </w:r>
      <w:proofErr w:type="gramStart"/>
      <w:r w:rsidRPr="00FC484B">
        <w:rPr>
          <w:rFonts w:ascii="Times New Roman" w:hAnsi="Times New Roman" w:cs="Times New Roman"/>
          <w:sz w:val="20"/>
          <w:szCs w:val="20"/>
          <w:lang w:eastAsia="sv-SE"/>
        </w:rPr>
        <w:t>Urban</w:t>
      </w:r>
      <w:proofErr w:type="gramEnd"/>
      <w:r w:rsidRPr="00FC484B">
        <w:rPr>
          <w:rFonts w:ascii="Times New Roman" w:hAnsi="Times New Roman" w:cs="Times New Roman"/>
          <w:sz w:val="20"/>
          <w:szCs w:val="20"/>
          <w:lang w:eastAsia="sv-SE"/>
        </w:rPr>
        <w:t xml:space="preserve"> ma</w:t>
      </w:r>
      <w:r>
        <w:rPr>
          <w:rFonts w:ascii="Times New Roman" w:hAnsi="Times New Roman" w:cs="Times New Roman"/>
          <w:sz w:val="20"/>
          <w:szCs w:val="20"/>
          <w:lang w:eastAsia="sv-SE"/>
        </w:rPr>
        <w:t>c</w:t>
      </w:r>
      <w:r w:rsidRPr="00FC484B">
        <w:rPr>
          <w:rFonts w:ascii="Times New Roman" w:hAnsi="Times New Roman" w:cs="Times New Roman"/>
          <w:sz w:val="20"/>
          <w:szCs w:val="20"/>
          <w:lang w:eastAsia="sv-SE"/>
        </w:rPr>
        <w:t>ro deployment</w:t>
      </w:r>
      <w:r>
        <w:rPr>
          <w:rFonts w:ascii="Times New Roman" w:hAnsi="Times New Roman" w:cs="Times New Roman"/>
          <w:sz w:val="20"/>
          <w:szCs w:val="20"/>
          <w:lang w:eastAsia="sv-SE"/>
        </w:rPr>
        <w:t>.</w:t>
      </w:r>
      <w:r w:rsidRPr="00FC484B">
        <w:rPr>
          <w:rFonts w:ascii="Times New Roman" w:hAnsi="Times New Roman" w:cs="Times New Roman"/>
          <w:sz w:val="20"/>
          <w:szCs w:val="20"/>
          <w:lang w:eastAsia="sv-SE"/>
        </w:rPr>
        <w:t xml:space="preserve"> Details regarding the gNB energy consumption model can be found in our previous contribution [5]. Details regarding the simulation assumption can be found in the Appendix.</w:t>
      </w:r>
    </w:p>
    <w:p w14:paraId="634C44B5" w14:textId="77777777" w:rsidR="00B905A2" w:rsidRDefault="00B905A2" w:rsidP="00B905A2">
      <w:pPr>
        <w:pStyle w:val="Heading2"/>
        <w:rPr>
          <w:sz w:val="28"/>
          <w:szCs w:val="28"/>
        </w:rPr>
      </w:pPr>
      <w:r>
        <w:rPr>
          <w:sz w:val="28"/>
          <w:szCs w:val="28"/>
        </w:rPr>
        <w:t>Evaluation methodology</w:t>
      </w:r>
    </w:p>
    <w:p w14:paraId="7FF4ADE4" w14:textId="77777777" w:rsidR="00B905A2" w:rsidRPr="00FA6CCC" w:rsidRDefault="00B905A2" w:rsidP="00B905A2">
      <w:pPr>
        <w:spacing w:after="120"/>
        <w:rPr>
          <w:rFonts w:ascii="Times New Roman" w:hAnsi="Times New Roman" w:cs="Times New Roman"/>
          <w:b/>
          <w:bCs/>
          <w:sz w:val="20"/>
          <w:szCs w:val="20"/>
          <w:lang w:eastAsia="sv-SE"/>
        </w:rPr>
      </w:pPr>
      <w:r w:rsidRPr="00FA6CCC">
        <w:rPr>
          <w:rFonts w:ascii="Times New Roman" w:hAnsi="Times New Roman" w:cs="Times New Roman"/>
          <w:sz w:val="20"/>
          <w:szCs w:val="20"/>
          <w:lang w:val="en-GB" w:eastAsia="zh-CN"/>
        </w:rPr>
        <w:t>The following linear approximation of the downlink power model is assumed for a given network transceiver [5]:</w:t>
      </w:r>
    </w:p>
    <w:p w14:paraId="68BFF15F" w14:textId="77777777" w:rsidR="00B905A2" w:rsidRPr="00FA6CCC" w:rsidRDefault="00000000" w:rsidP="00B905A2">
      <w:pPr>
        <w:jc w:val="center"/>
        <w:rPr>
          <w:rFonts w:ascii="Times New Roman" w:eastAsiaTheme="minorEastAsia" w:hAnsi="Times New Roman" w:cs="Times New Roman"/>
          <w:sz w:val="20"/>
          <w:szCs w:val="20"/>
          <w:lang w:val="" w:eastAsia="zh-CN"/>
        </w:rPr>
      </w:pPr>
      <m:oMathPara>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in</m:t>
              </m:r>
            </m:sub>
            <m:sup>
              <m:r>
                <w:rPr>
                  <w:rFonts w:ascii="Cambria Math" w:hAnsi="Cambria Math" w:cs="Times New Roman"/>
                  <w:sz w:val="20"/>
                  <w:szCs w:val="20"/>
                  <w:lang w:val="" w:eastAsia="zh-CN"/>
                </w:rPr>
                <m:t>NES state</m:t>
              </m:r>
            </m:sup>
          </m:sSubSup>
          <m:r>
            <w:rPr>
              <w:rFonts w:ascii="Cambria Math" w:hAnsi="Cambria Math" w:cs="Times New Roman"/>
              <w:sz w:val="20"/>
              <w:szCs w:val="20"/>
              <w:lang w:val="en-GB" w:eastAsia="zh-CN"/>
            </w:rPr>
            <m:t xml:space="preserve">= </m:t>
          </m:r>
          <m:sSub>
            <m:sSubPr>
              <m:ctrlPr>
                <w:rPr>
                  <w:rFonts w:ascii="Cambria Math" w:hAnsi="Cambria Math" w:cs="Times New Roman"/>
                  <w:sz w:val="20"/>
                  <w:szCs w:val="20"/>
                  <w:lang w:val="" w:eastAsia="zh-CN"/>
                </w:rPr>
              </m:ctrlPr>
            </m:sSubPr>
            <m:e>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r>
                <w:rPr>
                  <w:rFonts w:ascii="Cambria Math" w:hAnsi="Cambria Math" w:cs="Times New Roman"/>
                  <w:sz w:val="20"/>
                  <w:szCs w:val="20"/>
                  <w:lang w:val="" w:eastAsia="zh-CN"/>
                </w:rPr>
                <m:t xml:space="preserve"> </m:t>
              </m:r>
              <m:r>
                <m:rPr>
                  <m:sty m:val="p"/>
                </m:rPr>
                <w:rPr>
                  <w:rFonts w:ascii="Cambria Math" w:hAnsi="Cambria Math" w:cs="Times New Roman"/>
                  <w:sz w:val="20"/>
                  <w:szCs w:val="20"/>
                  <w:lang w:val="" w:eastAsia="zh-CN"/>
                </w:rPr>
                <m:t>. 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m:t>
          </m:r>
        </m:oMath>
      </m:oMathPara>
    </w:p>
    <w:p w14:paraId="269BB8EF" w14:textId="77777777" w:rsidR="00B905A2" w:rsidRPr="00FA6CCC" w:rsidRDefault="00B905A2" w:rsidP="00B905A2">
      <w:pPr>
        <w:jc w:val="center"/>
        <w:rPr>
          <w:rFonts w:ascii="Times New Roman" w:eastAsiaTheme="minorEastAsia" w:hAnsi="Times New Roman" w:cs="Times New Roman"/>
          <w:sz w:val="20"/>
          <w:szCs w:val="20"/>
          <w:lang w:val="" w:eastAsia="zh-CN"/>
        </w:rPr>
      </w:pPr>
      <w:r w:rsidRPr="00FA6CCC">
        <w:rPr>
          <w:rFonts w:ascii="Times New Roman" w:eastAsiaTheme="minorEastAsia" w:hAnsi="Times New Roman" w:cs="Times New Roman"/>
          <w:sz w:val="20"/>
          <w:szCs w:val="20"/>
          <w:lang w:val="" w:eastAsia="zh-CN"/>
        </w:rPr>
        <w:t xml:space="preserve">      </w:t>
      </w: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 xml:space="preserve">= </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0</m:t>
            </m:r>
          </m:sub>
        </m:sSub>
        <m:r>
          <m:rPr>
            <m:sty m:val="p"/>
          </m:rPr>
          <w:rPr>
            <w:rFonts w:ascii="Cambria Math" w:hAnsi="Cambria Math" w:cs="Times New Roman"/>
            <w:sz w:val="20"/>
            <w:szCs w:val="20"/>
            <w:lang w:val="" w:eastAsia="zh-CN"/>
          </w:rPr>
          <m:t>+</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Δ</m:t>
            </m:r>
          </m:e>
          <m:sub>
            <m:r>
              <m:rPr>
                <m:sty m:val="p"/>
              </m:rPr>
              <w:rPr>
                <w:rFonts w:ascii="Cambria Math" w:hAnsi="Cambria Math" w:cs="Times New Roman"/>
                <w:sz w:val="20"/>
                <w:szCs w:val="20"/>
                <w:lang w:val="" w:eastAsia="zh-CN"/>
              </w:rPr>
              <m:t>p</m:t>
            </m:r>
          </m:sub>
        </m:sSub>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out</m:t>
            </m:r>
          </m:sub>
        </m:sSub>
      </m:oMath>
      <w:r w:rsidRPr="00FA6CCC">
        <w:rPr>
          <w:rFonts w:ascii="Times New Roman" w:eastAsiaTheme="minorEastAsia" w:hAnsi="Times New Roman" w:cs="Times New Roman"/>
          <w:sz w:val="20"/>
          <w:szCs w:val="20"/>
          <w:lang w:val="" w:eastAsia="zh-CN"/>
        </w:rPr>
        <w:t xml:space="preserve">  (2)</w:t>
      </w:r>
    </w:p>
    <w:p w14:paraId="3F12601F"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P</w:t>
      </w:r>
      <w:r w:rsidRPr="00FA6CCC">
        <w:rPr>
          <w:rFonts w:ascii="Times New Roman" w:hAnsi="Times New Roman" w:cs="Times New Roman"/>
          <w:sz w:val="20"/>
          <w:szCs w:val="20"/>
          <w:vertAlign w:val="subscript"/>
          <w:lang w:val="en-GB" w:eastAsia="zh-CN"/>
        </w:rPr>
        <w:t>out</w:t>
      </w:r>
      <w:r w:rsidRPr="00FA6CCC">
        <w:rPr>
          <w:rFonts w:ascii="Times New Roman" w:hAnsi="Times New Roman" w:cs="Times New Roman"/>
          <w:sz w:val="20"/>
          <w:szCs w:val="20"/>
          <w:lang w:val="en-GB" w:eastAsia="zh-CN"/>
        </w:rPr>
        <w:t xml:space="preserve">: the load dependent RF output power. </w:t>
      </w:r>
      <w:r w:rsidRPr="00FA6CCC">
        <w:rPr>
          <w:rFonts w:ascii="Times New Roman" w:hAnsi="Times New Roman" w:cs="Times New Roman"/>
          <w:sz w:val="20"/>
          <w:szCs w:val="20"/>
          <w:lang w:val="en-GB" w:eastAsia="zh-CN"/>
        </w:rPr>
        <w:br/>
        <w:t xml:space="preserve">This can be approximated as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p>
          <m:sSupPr>
            <m:ctrlPr>
              <w:rPr>
                <w:rFonts w:ascii="Cambria Math" w:hAnsi="Cambria Math" w:cs="Times New Roman"/>
                <w:sz w:val="20"/>
                <w:szCs w:val="20"/>
                <w:lang w:val=""/>
              </w:rPr>
            </m:ctrlPr>
          </m:sSupPr>
          <m:e>
            <m:r>
              <w:rPr>
                <w:rFonts w:ascii="Cambria Math" w:hAnsi="Cambria Math" w:cs="Times New Roman"/>
                <w:sz w:val="20"/>
                <w:szCs w:val="20"/>
                <w:lang w:val=""/>
              </w:rPr>
              <m:t>cell load</m:t>
            </m:r>
          </m:e>
          <m:sup>
            <m:r>
              <w:rPr>
                <w:rFonts w:ascii="Cambria Math" w:hAnsi="Cambria Math" w:cs="Times New Roman"/>
                <w:sz w:val="20"/>
                <w:szCs w:val="20"/>
                <w:lang w:val=""/>
              </w:rPr>
              <m:t>slot</m:t>
            </m:r>
          </m:sup>
        </m:sSup>
        <m:r>
          <m:rPr>
            <m:sty m:val="p"/>
          </m:rPr>
          <w:rPr>
            <w:rFonts w:ascii="Cambria Math" w:hAnsi="Cambria Math" w:cs="Times New Roman"/>
            <w:sz w:val="20"/>
            <w:szCs w:val="20"/>
            <w:lang w:val=""/>
          </w:rPr>
          <m:t xml:space="preserve"> . </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max</m:t>
            </m:r>
          </m:sub>
        </m:sSub>
        <m:r>
          <m:rPr>
            <m:sty m:val="p"/>
          </m:rPr>
          <w:rPr>
            <w:rFonts w:ascii="Cambria Math" w:hAnsi="Cambria Math" w:cs="Times New Roman"/>
            <w:sz w:val="20"/>
            <w:szCs w:val="20"/>
            <w:lang w:val=""/>
          </w:rPr>
          <m:t xml:space="preserve">  ;  0&lt;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 xml:space="preserve">max </m:t>
            </m:r>
          </m:sub>
        </m:sSub>
      </m:oMath>
      <w:r w:rsidRPr="00FA6CCC">
        <w:rPr>
          <w:rFonts w:ascii="Times New Roman" w:hAnsi="Times New Roman" w:cs="Times New Roman"/>
          <w:sz w:val="20"/>
          <w:szCs w:val="20"/>
          <w:lang w:val="en-GB" w:eastAsia="zh-CN"/>
        </w:rPr>
        <w:t>, where P</w:t>
      </w:r>
      <w:r w:rsidRPr="00FA6CCC">
        <w:rPr>
          <w:rFonts w:ascii="Times New Roman" w:hAnsi="Times New Roman" w:cs="Times New Roman"/>
          <w:sz w:val="20"/>
          <w:szCs w:val="20"/>
          <w:vertAlign w:val="subscript"/>
          <w:lang w:val="en-GB" w:eastAsia="zh-CN"/>
        </w:rPr>
        <w:t>max</w:t>
      </w:r>
      <w:r w:rsidRPr="00FA6CCC">
        <w:rPr>
          <w:rFonts w:ascii="Times New Roman" w:hAnsi="Times New Roman" w:cs="Times New Roman"/>
          <w:sz w:val="20"/>
          <w:szCs w:val="20"/>
          <w:lang w:val="en-GB" w:eastAsia="zh-CN"/>
        </w:rPr>
        <w:t xml:space="preserve"> is the maximum RF output power at maximum load.</w:t>
      </w:r>
    </w:p>
    <w:p w14:paraId="3EFE610D"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P</w:t>
      </w:r>
      <w:r w:rsidRPr="00FA6CCC">
        <w:rPr>
          <w:rFonts w:ascii="Times New Roman" w:hAnsi="Times New Roman" w:cs="Times New Roman"/>
          <w:sz w:val="20"/>
          <w:szCs w:val="20"/>
          <w:vertAlign w:val="subscript"/>
          <w:lang w:val="en-GB" w:eastAsia="zh-CN"/>
        </w:rPr>
        <w:t>0</w:t>
      </w:r>
      <w:r w:rsidRPr="00FA6CCC">
        <w:rPr>
          <w:rFonts w:ascii="Times New Roman" w:hAnsi="Times New Roman" w:cs="Times New Roman"/>
          <w:sz w:val="20"/>
          <w:szCs w:val="20"/>
          <w:lang w:val="en-GB" w:eastAsia="zh-CN"/>
        </w:rPr>
        <w:t>: The linear model parameter to represent power consumption at the zero RF output power.</w:t>
      </w:r>
    </w:p>
    <w:p w14:paraId="3FDDF6C1" w14:textId="77777777" w:rsidR="00B905A2" w:rsidRPr="00FA6CCC" w:rsidRDefault="00B905A2" w:rsidP="00B905A2">
      <w:pPr>
        <w:spacing w:after="120"/>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w:t>
      </w:r>
      <w:r w:rsidRPr="00FA6CCC">
        <w:rPr>
          <w:rFonts w:ascii="Times New Roman" w:hAnsi="Times New Roman" w:cs="Times New Roman"/>
          <w:sz w:val="20"/>
          <w:szCs w:val="20"/>
          <w:vertAlign w:val="subscript"/>
          <w:lang w:val="en-GB" w:eastAsia="zh-CN"/>
        </w:rPr>
        <w:t>p</w:t>
      </w:r>
      <w:r w:rsidRPr="00FA6CCC">
        <w:rPr>
          <w:rFonts w:ascii="Times New Roman" w:hAnsi="Times New Roman" w:cs="Times New Roman"/>
          <w:sz w:val="20"/>
          <w:szCs w:val="20"/>
          <w:lang w:val="en-GB" w:eastAsia="zh-CN"/>
        </w:rPr>
        <w:t xml:space="preserve">: The slope of the cell </w:t>
      </w:r>
      <w:proofErr w:type="gramStart"/>
      <w:r w:rsidRPr="00FA6CCC">
        <w:rPr>
          <w:rFonts w:ascii="Times New Roman" w:hAnsi="Times New Roman" w:cs="Times New Roman"/>
          <w:sz w:val="20"/>
          <w:szCs w:val="20"/>
          <w:lang w:val="en-GB" w:eastAsia="zh-CN"/>
        </w:rPr>
        <w:t>load</w:t>
      </w:r>
      <w:proofErr w:type="gramEnd"/>
      <w:r w:rsidRPr="00FA6CCC">
        <w:rPr>
          <w:rFonts w:ascii="Times New Roman" w:hAnsi="Times New Roman" w:cs="Times New Roman"/>
          <w:sz w:val="20"/>
          <w:szCs w:val="20"/>
          <w:lang w:val="en-GB" w:eastAsia="zh-CN"/>
        </w:rPr>
        <w:t xml:space="preserve"> dependent power consumption</w:t>
      </w:r>
    </w:p>
    <w:p w14:paraId="41502B72" w14:textId="77777777" w:rsidR="00B905A2" w:rsidRPr="00FA6CCC" w:rsidRDefault="00000000" w:rsidP="00B905A2">
      <w:pPr>
        <w:rPr>
          <w:rFonts w:ascii="Times New Roman" w:hAnsi="Times New Roman" w:cs="Times New Roman"/>
          <w:sz w:val="20"/>
          <w:szCs w:val="20"/>
          <w:lang w:val="en-GB" w:eastAsia="zh-CN"/>
        </w:rPr>
      </w:pP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oMath>
      <w:r w:rsidR="00B905A2" w:rsidRPr="00FA6CCC">
        <w:rPr>
          <w:rFonts w:ascii="Times New Roman" w:hAnsi="Times New Roman" w:cs="Times New Roman"/>
          <w:sz w:val="20"/>
          <w:szCs w:val="20"/>
          <w:lang w:val="en-GB" w:eastAsia="zh-CN"/>
        </w:rPr>
        <w:t xml:space="preserve">: cell power consumption per sleep mode relative to the ON state, which can be calculated based on the relative power (P). We utilize the gNB power consumption per sleep mode scaling based on the agreed Cat-2 (Set 2) parameters [Appendix B]. </w:t>
      </w:r>
      <w:r w:rsidR="00B905A2" w:rsidRPr="00FA6CCC">
        <w:rPr>
          <w:rFonts w:ascii="Times New Roman" w:hAnsi="Times New Roman" w:cs="Times New Roman"/>
          <w:sz w:val="20"/>
          <w:szCs w:val="20"/>
          <w:lang w:eastAsia="zh-CN"/>
        </w:rPr>
        <w:t xml:space="preserve">The relative power levels are provided in Table 1 below. Based on these parameters, we use a power scaling of 2.1/26 for “light sleep”. </w:t>
      </w:r>
      <w:r w:rsidR="00B905A2" w:rsidRPr="00FA6CCC">
        <w:rPr>
          <w:rFonts w:ascii="Times New Roman" w:hAnsi="Times New Roman" w:cs="Times New Roman"/>
          <w:sz w:val="20"/>
          <w:szCs w:val="20"/>
          <w:lang w:val="en-GB" w:eastAsia="zh-CN"/>
        </w:rPr>
        <w:t xml:space="preserve">For our evaluations, we consider cell sleep durations of up to 120ms, and treat this as light sleep.  </w:t>
      </w:r>
    </w:p>
    <w:p w14:paraId="3B9F8C61" w14:textId="77777777" w:rsidR="00B905A2" w:rsidRDefault="00B905A2" w:rsidP="00B905A2">
      <w:pPr>
        <w:spacing w:after="0"/>
        <w:ind w:left="1440" w:firstLine="720"/>
        <w:rPr>
          <w:sz w:val="20"/>
          <w:szCs w:val="20"/>
          <w:lang w:val="en-GB" w:eastAsia="zh-CN"/>
        </w:rPr>
      </w:pPr>
      <w:r w:rsidRPr="000171C5">
        <w:rPr>
          <w:rFonts w:eastAsia="Calibri" w:cs="Times New Roman"/>
          <w:b/>
          <w:bCs/>
          <w:sz w:val="20"/>
          <w:szCs w:val="20"/>
        </w:rPr>
        <w:t xml:space="preserve">Table 1: </w:t>
      </w:r>
      <w:r w:rsidRPr="00EC6C3E">
        <w:rPr>
          <w:rFonts w:eastAsia="Calibri" w:cs="Times New Roman"/>
          <w:b/>
          <w:bCs/>
          <w:sz w:val="20"/>
          <w:szCs w:val="20"/>
        </w:rPr>
        <w:t>R</w:t>
      </w:r>
      <w:r w:rsidRPr="000171C5">
        <w:rPr>
          <w:rFonts w:eastAsia="Calibri" w:cs="Times New Roman"/>
          <w:b/>
          <w:bCs/>
          <w:sz w:val="20"/>
          <w:szCs w:val="20"/>
        </w:rPr>
        <w:t xml:space="preserve">elative power scaling, using agreed Cat-2 </w:t>
      </w:r>
      <w:proofErr w:type="gramStart"/>
      <w:r w:rsidRPr="000171C5">
        <w:rPr>
          <w:rFonts w:eastAsia="Calibri" w:cs="Times New Roman"/>
          <w:b/>
          <w:bCs/>
          <w:sz w:val="20"/>
          <w:szCs w:val="20"/>
        </w:rPr>
        <w:t>parameters</w:t>
      </w:r>
      <w:proofErr w:type="gramEnd"/>
      <w:r>
        <w:rPr>
          <w:sz w:val="20"/>
          <w:szCs w:val="20"/>
          <w:lang w:val="en-GB" w:eastAsia="zh-CN"/>
        </w:rPr>
        <w:t xml:space="preserve"> </w:t>
      </w:r>
    </w:p>
    <w:tbl>
      <w:tblPr>
        <w:tblStyle w:val="TableGrid6"/>
        <w:tblW w:w="0" w:type="auto"/>
        <w:jc w:val="center"/>
        <w:tblLook w:val="04A0" w:firstRow="1" w:lastRow="0" w:firstColumn="1" w:lastColumn="0" w:noHBand="0" w:noVBand="1"/>
      </w:tblPr>
      <w:tblGrid>
        <w:gridCol w:w="4009"/>
        <w:gridCol w:w="3011"/>
      </w:tblGrid>
      <w:tr w:rsidR="00B905A2" w:rsidRPr="000171C5" w14:paraId="208CF5CE" w14:textId="77777777" w:rsidTr="00731FCD">
        <w:trPr>
          <w:jc w:val="center"/>
        </w:trPr>
        <w:tc>
          <w:tcPr>
            <w:tcW w:w="4009" w:type="dxa"/>
          </w:tcPr>
          <w:p w14:paraId="72D94884" w14:textId="77777777" w:rsidR="00B905A2" w:rsidRPr="000171C5" w:rsidRDefault="00B905A2" w:rsidP="00731FCD">
            <w:pPr>
              <w:spacing w:after="0" w:line="240" w:lineRule="auto"/>
              <w:rPr>
                <w:rFonts w:eastAsia="Calibri" w:cs="Arial"/>
                <w:b/>
                <w:bCs/>
                <w:sz w:val="20"/>
                <w:szCs w:val="20"/>
                <w:lang w:val="en-GB" w:eastAsia="ja-JP"/>
              </w:rPr>
            </w:pPr>
            <w:r w:rsidRPr="000171C5">
              <w:rPr>
                <w:rFonts w:eastAsia="Calibri" w:cs="Arial"/>
                <w:b/>
                <w:bCs/>
                <w:sz w:val="20"/>
                <w:szCs w:val="20"/>
                <w:lang w:val="en-GB" w:eastAsia="ja-JP"/>
              </w:rPr>
              <w:t>NES state</w:t>
            </w:r>
          </w:p>
        </w:tc>
        <w:tc>
          <w:tcPr>
            <w:tcW w:w="3011" w:type="dxa"/>
          </w:tcPr>
          <w:p w14:paraId="14BFE3A5"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b/>
                <w:bCs/>
                <w:sz w:val="20"/>
                <w:szCs w:val="20"/>
                <w:lang w:val="en-GB" w:eastAsia="ja-JP"/>
              </w:rPr>
              <w:t>Power level, relative units</w:t>
            </w:r>
          </w:p>
        </w:tc>
      </w:tr>
      <w:tr w:rsidR="00B905A2" w:rsidRPr="000171C5" w14:paraId="50BAF8BB" w14:textId="77777777" w:rsidTr="00731FCD">
        <w:trPr>
          <w:jc w:val="center"/>
        </w:trPr>
        <w:tc>
          <w:tcPr>
            <w:tcW w:w="4009" w:type="dxa"/>
          </w:tcPr>
          <w:p w14:paraId="5ABE908A"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Active transmission (100% PRB)</w:t>
            </w:r>
          </w:p>
        </w:tc>
        <w:tc>
          <w:tcPr>
            <w:tcW w:w="3011" w:type="dxa"/>
          </w:tcPr>
          <w:p w14:paraId="5BBBDA85" w14:textId="77777777" w:rsidR="00B905A2" w:rsidRPr="000171C5" w:rsidRDefault="00B905A2" w:rsidP="00731FCD">
            <w:pPr>
              <w:spacing w:after="0" w:line="240" w:lineRule="auto"/>
              <w:rPr>
                <w:rFonts w:eastAsia="Calibri" w:cs="Arial"/>
                <w:sz w:val="20"/>
                <w:szCs w:val="20"/>
                <w:lang w:val="en-GB" w:eastAsia="ja-JP"/>
              </w:rPr>
            </w:pPr>
            <w:r>
              <w:rPr>
                <w:rFonts w:eastAsia="Calibri" w:cs="Arial"/>
                <w:sz w:val="20"/>
                <w:szCs w:val="20"/>
                <w:lang w:val="en-GB" w:eastAsia="ja-JP"/>
              </w:rPr>
              <w:t>26</w:t>
            </w:r>
          </w:p>
        </w:tc>
      </w:tr>
      <w:tr w:rsidR="00B905A2" w:rsidRPr="000171C5" w14:paraId="4D916A87" w14:textId="77777777" w:rsidTr="00731FCD">
        <w:trPr>
          <w:jc w:val="center"/>
        </w:trPr>
        <w:tc>
          <w:tcPr>
            <w:tcW w:w="4009" w:type="dxa"/>
          </w:tcPr>
          <w:p w14:paraId="2FE504A9"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Active reception (100% PRB)</w:t>
            </w:r>
          </w:p>
        </w:tc>
        <w:tc>
          <w:tcPr>
            <w:tcW w:w="3011" w:type="dxa"/>
          </w:tcPr>
          <w:p w14:paraId="7FF0A25B"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5</w:t>
            </w:r>
            <w:r>
              <w:rPr>
                <w:rFonts w:eastAsia="Calibri" w:cs="Arial"/>
                <w:sz w:val="20"/>
                <w:szCs w:val="20"/>
                <w:lang w:val="en-GB" w:eastAsia="ja-JP"/>
              </w:rPr>
              <w:t>.8</w:t>
            </w:r>
            <w:r w:rsidRPr="000171C5">
              <w:rPr>
                <w:rFonts w:eastAsia="Calibri" w:cs="Arial"/>
                <w:sz w:val="20"/>
                <w:szCs w:val="20"/>
                <w:lang w:val="en-GB" w:eastAsia="ja-JP"/>
              </w:rPr>
              <w:t xml:space="preserve"> </w:t>
            </w:r>
          </w:p>
        </w:tc>
      </w:tr>
      <w:tr w:rsidR="00B905A2" w:rsidRPr="000171C5" w14:paraId="1BDA1D1C" w14:textId="77777777" w:rsidTr="00731FCD">
        <w:trPr>
          <w:jc w:val="center"/>
        </w:trPr>
        <w:tc>
          <w:tcPr>
            <w:tcW w:w="4009" w:type="dxa"/>
          </w:tcPr>
          <w:p w14:paraId="5EB0A56B" w14:textId="77777777" w:rsidR="00B905A2" w:rsidRPr="000171C5" w:rsidRDefault="00B905A2" w:rsidP="00731FCD">
            <w:pPr>
              <w:spacing w:after="0" w:line="240" w:lineRule="auto"/>
              <w:rPr>
                <w:rFonts w:eastAsia="Calibri" w:cs="Arial"/>
                <w:sz w:val="20"/>
                <w:szCs w:val="20"/>
                <w:lang w:val="en-GB" w:eastAsia="ja-JP"/>
              </w:rPr>
            </w:pPr>
            <w:r>
              <w:rPr>
                <w:rFonts w:eastAsia="Calibri" w:cs="Arial"/>
                <w:sz w:val="20"/>
                <w:szCs w:val="20"/>
                <w:lang w:val="en-GB" w:eastAsia="ja-JP"/>
              </w:rPr>
              <w:t>“Micro”-sleep</w:t>
            </w:r>
          </w:p>
        </w:tc>
        <w:tc>
          <w:tcPr>
            <w:tcW w:w="3011" w:type="dxa"/>
          </w:tcPr>
          <w:p w14:paraId="39C6D4AF" w14:textId="77777777" w:rsidR="00B905A2" w:rsidRPr="000171C5" w:rsidRDefault="00B905A2" w:rsidP="00731FCD">
            <w:pPr>
              <w:spacing w:after="0" w:line="240" w:lineRule="auto"/>
              <w:rPr>
                <w:rFonts w:eastAsia="Calibri" w:cs="Arial"/>
                <w:sz w:val="20"/>
                <w:szCs w:val="20"/>
                <w:lang w:val="en-GB" w:eastAsia="ja-JP"/>
              </w:rPr>
            </w:pPr>
            <w:r>
              <w:rPr>
                <w:rFonts w:eastAsia="Calibri" w:cs="Arial"/>
                <w:sz w:val="20"/>
                <w:szCs w:val="20"/>
                <w:lang w:val="en-GB" w:eastAsia="ja-JP"/>
              </w:rPr>
              <w:t>5.0</w:t>
            </w:r>
          </w:p>
        </w:tc>
      </w:tr>
      <w:tr w:rsidR="00B905A2" w:rsidRPr="000171C5" w14:paraId="02C05016" w14:textId="77777777" w:rsidTr="00731FCD">
        <w:trPr>
          <w:jc w:val="center"/>
        </w:trPr>
        <w:tc>
          <w:tcPr>
            <w:tcW w:w="4009" w:type="dxa"/>
          </w:tcPr>
          <w:p w14:paraId="199B855B"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“Light”-sleep</w:t>
            </w:r>
          </w:p>
        </w:tc>
        <w:tc>
          <w:tcPr>
            <w:tcW w:w="3011" w:type="dxa"/>
          </w:tcPr>
          <w:p w14:paraId="7E57A0CA"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2.1</w:t>
            </w:r>
          </w:p>
        </w:tc>
      </w:tr>
      <w:tr w:rsidR="00B905A2" w:rsidRPr="000171C5" w14:paraId="43609457" w14:textId="77777777" w:rsidTr="00731FCD">
        <w:trPr>
          <w:jc w:val="center"/>
        </w:trPr>
        <w:tc>
          <w:tcPr>
            <w:tcW w:w="4009" w:type="dxa"/>
          </w:tcPr>
          <w:p w14:paraId="26CD0248"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“Deep”-sleep</w:t>
            </w:r>
          </w:p>
        </w:tc>
        <w:tc>
          <w:tcPr>
            <w:tcW w:w="3011" w:type="dxa"/>
          </w:tcPr>
          <w:p w14:paraId="21DD5708" w14:textId="77777777" w:rsidR="00B905A2" w:rsidRPr="000171C5" w:rsidRDefault="00B905A2" w:rsidP="00731FCD">
            <w:pPr>
              <w:spacing w:after="0" w:line="240" w:lineRule="auto"/>
              <w:rPr>
                <w:rFonts w:eastAsia="Calibri" w:cs="Arial"/>
                <w:sz w:val="20"/>
                <w:szCs w:val="20"/>
                <w:lang w:val="en-GB" w:eastAsia="ja-JP"/>
              </w:rPr>
            </w:pPr>
            <w:r w:rsidRPr="000171C5">
              <w:rPr>
                <w:rFonts w:eastAsia="Calibri" w:cs="Arial"/>
                <w:sz w:val="20"/>
                <w:szCs w:val="20"/>
                <w:lang w:val="en-GB" w:eastAsia="ja-JP"/>
              </w:rPr>
              <w:t xml:space="preserve">1 </w:t>
            </w:r>
          </w:p>
        </w:tc>
      </w:tr>
    </w:tbl>
    <w:p w14:paraId="6B279D8D" w14:textId="77777777" w:rsidR="00B905A2" w:rsidRPr="00F120AA" w:rsidRDefault="00B905A2" w:rsidP="00B905A2">
      <w:pPr>
        <w:spacing w:after="120"/>
        <w:rPr>
          <w:rFonts w:ascii="Times New Roman" w:hAnsi="Times New Roman" w:cs="Times New Roman"/>
          <w:b/>
          <w:bCs/>
          <w:sz w:val="20"/>
          <w:szCs w:val="20"/>
          <w:lang w:val="en-GB" w:eastAsia="sv-SE"/>
        </w:rPr>
      </w:pPr>
    </w:p>
    <w:p w14:paraId="69D42328"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 xml:space="preserve">The resultant energy consumed by the cell </w:t>
      </w:r>
      <w:proofErr w:type="gramStart"/>
      <w:r w:rsidRPr="00FA6CCC">
        <w:rPr>
          <w:rFonts w:ascii="Times New Roman" w:hAnsi="Times New Roman" w:cs="Times New Roman"/>
          <w:sz w:val="20"/>
          <w:szCs w:val="20"/>
          <w:lang w:val="en-GB" w:eastAsia="zh-CN"/>
        </w:rPr>
        <w:t>in a given</w:t>
      </w:r>
      <w:proofErr w:type="gramEnd"/>
      <w:r w:rsidRPr="00FA6CCC">
        <w:rPr>
          <w:rFonts w:ascii="Times New Roman" w:hAnsi="Times New Roman" w:cs="Times New Roman"/>
          <w:sz w:val="20"/>
          <w:szCs w:val="20"/>
          <w:lang w:val="en-GB" w:eastAsia="zh-CN"/>
        </w:rPr>
        <w:t xml:space="preserve"> power savings state (on, off, or sleep) can therefore be:</w:t>
      </w:r>
    </w:p>
    <w:p w14:paraId="0A5595F8" w14:textId="77777777" w:rsidR="00B905A2" w:rsidRPr="00FA6CCC" w:rsidRDefault="00000000" w:rsidP="00B905A2">
      <w:pPr>
        <w:spacing w:after="120"/>
        <w:ind w:left="1701" w:firstLine="567"/>
        <w:rPr>
          <w:rFonts w:ascii="Times New Roman" w:hAnsi="Times New Roman" w:cs="Times New Roman"/>
          <w:b/>
          <w:bCs/>
          <w:sz w:val="20"/>
          <w:szCs w:val="20"/>
          <w:lang w:val="en-GB" w:eastAsia="sv-SE"/>
        </w:rPr>
      </w:pPr>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E</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m:rPr>
            <m:sty m:val="p"/>
          </m:rPr>
          <w:rPr>
            <w:rFonts w:ascii="Cambria Math" w:hAnsi="Cambria Math" w:cs="Times New Roman"/>
            <w:sz w:val="20"/>
            <w:szCs w:val="20"/>
            <w:lang w:val="" w:eastAsia="zh-CN"/>
          </w:rPr>
          <m:t>=</m:t>
        </m:r>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w:rPr>
            <w:rFonts w:ascii="Cambria Math" w:eastAsiaTheme="minorEastAsia" w:hAnsi="Cambria Math" w:cs="Times New Roman"/>
            <w:sz w:val="20"/>
            <w:szCs w:val="20"/>
            <w:lang w:val="" w:eastAsia="zh-CN"/>
          </w:rPr>
          <m:t>×</m:t>
        </m:r>
        <m:sSup>
          <m:sSupPr>
            <m:ctrlPr>
              <w:rPr>
                <w:rFonts w:ascii="Cambria Math" w:eastAsiaTheme="minorEastAsia" w:hAnsi="Cambria Math" w:cs="Times New Roman"/>
                <w:i/>
                <w:sz w:val="20"/>
                <w:szCs w:val="20"/>
                <w:lang w:val="" w:eastAsia="zh-CN"/>
              </w:rPr>
            </m:ctrlPr>
          </m:sSupPr>
          <m:e>
            <m:r>
              <m:rPr>
                <m:sty m:val="p"/>
              </m:rPr>
              <w:rPr>
                <w:rFonts w:ascii="Cambria Math" w:eastAsiaTheme="minorEastAsia" w:hAnsi="Cambria Math" w:cs="Times New Roman"/>
                <w:sz w:val="20"/>
                <w:szCs w:val="20"/>
                <w:lang w:val="" w:eastAsia="zh-CN"/>
              </w:rPr>
              <m:t>Time</m:t>
            </m:r>
          </m:e>
          <m:sup>
            <m:r>
              <w:rPr>
                <w:rFonts w:ascii="Cambria Math" w:hAnsi="Cambria Math" w:cs="Times New Roman"/>
                <w:sz w:val="20"/>
                <w:szCs w:val="20"/>
                <w:lang w:val="" w:eastAsia="zh-CN"/>
              </w:rPr>
              <m:t>PowSavingState</m:t>
            </m:r>
          </m:sup>
        </m:sSup>
      </m:oMath>
      <w:r w:rsidR="00B905A2" w:rsidRPr="00FA6CCC">
        <w:rPr>
          <w:rFonts w:ascii="Times New Roman" w:eastAsiaTheme="minorEastAsia" w:hAnsi="Times New Roman" w:cs="Times New Roman"/>
          <w:sz w:val="20"/>
          <w:szCs w:val="20"/>
          <w:lang w:val="" w:eastAsia="zh-CN"/>
        </w:rPr>
        <w:t xml:space="preserve"> </w:t>
      </w:r>
      <w:r w:rsidR="00B905A2" w:rsidRPr="00FA6CCC">
        <w:rPr>
          <w:rFonts w:ascii="Times New Roman" w:eastAsiaTheme="minorEastAsia" w:hAnsi="Times New Roman" w:cs="Times New Roman"/>
          <w:sz w:val="20"/>
          <w:szCs w:val="20"/>
          <w:lang w:val="" w:eastAsia="zh-CN"/>
        </w:rPr>
        <w:tab/>
      </w:r>
      <w:r w:rsidR="00B905A2" w:rsidRPr="00FA6CCC">
        <w:rPr>
          <w:rFonts w:ascii="Times New Roman" w:eastAsiaTheme="minorEastAsia" w:hAnsi="Times New Roman" w:cs="Times New Roman"/>
          <w:sz w:val="20"/>
          <w:szCs w:val="20"/>
          <w:lang w:val="" w:eastAsia="zh-CN"/>
        </w:rPr>
        <w:tab/>
        <w:t>(2)</w:t>
      </w:r>
      <w:r w:rsidR="00B905A2" w:rsidRPr="00FA6CCC">
        <w:rPr>
          <w:rFonts w:ascii="Times New Roman" w:hAnsi="Times New Roman" w:cs="Times New Roman"/>
          <w:b/>
          <w:bCs/>
          <w:i/>
          <w:iCs/>
          <w:sz w:val="20"/>
          <w:szCs w:val="20"/>
          <w:lang w:val="en-GB" w:eastAsia="zh-CN"/>
        </w:rPr>
        <w:br/>
      </w:r>
    </w:p>
    <w:p w14:paraId="1066F5CE" w14:textId="77777777" w:rsidR="00B905A2" w:rsidRPr="00FA6CCC" w:rsidRDefault="00B905A2" w:rsidP="00B905A2">
      <w:pPr>
        <w:rPr>
          <w:rFonts w:ascii="Times New Roman" w:eastAsiaTheme="minorEastAsia" w:hAnsi="Times New Roman" w:cs="Times New Roman"/>
          <w:sz w:val="20"/>
          <w:szCs w:val="20"/>
          <w:lang w:val=""/>
        </w:rPr>
      </w:pPr>
      <w:r w:rsidRPr="00FA6CCC">
        <w:rPr>
          <w:rFonts w:ascii="Times New Roman" w:eastAsiaTheme="minorEastAsia" w:hAnsi="Times New Roman" w:cs="Times New Roman"/>
          <w:sz w:val="20"/>
          <w:szCs w:val="20"/>
        </w:rPr>
        <w:t>We consider a network energy savings scheme where the macro cell will enter a sleep state if cell load falls below a low threshold. Cell load is measured by RU</w:t>
      </w:r>
      <w:r w:rsidRPr="00FA6CCC">
        <w:rPr>
          <w:rFonts w:ascii="Times New Roman" w:hAnsi="Times New Roman" w:cs="Times New Roman"/>
          <w:sz w:val="20"/>
          <w:szCs w:val="20"/>
          <w:lang w:val="en-GB" w:eastAsia="zh-CN"/>
        </w:rPr>
        <w:t xml:space="preserve"> (</w:t>
      </w:r>
      <m:oMath>
        <m:r>
          <w:rPr>
            <w:rFonts w:ascii="Cambria Math" w:hAnsi="Cambria Math" w:cs="Times New Roman"/>
            <w:sz w:val="20"/>
            <w:szCs w:val="20"/>
          </w:rPr>
          <m:t>ρ</m:t>
        </m:r>
      </m:oMath>
      <w:r w:rsidRPr="00FA6CCC">
        <w:rPr>
          <w:rFonts w:ascii="Times New Roman" w:hAnsi="Times New Roman" w:cs="Times New Roman"/>
          <w:sz w:val="20"/>
          <w:szCs w:val="20"/>
          <w:lang w:val="en-GB" w:eastAsia="zh-CN"/>
        </w:rPr>
        <w:t>). A low RU</w:t>
      </w:r>
      <w:r w:rsidRPr="00FA6CCC">
        <w:rPr>
          <w:rFonts w:ascii="Times New Roman" w:eastAsiaTheme="minorEastAsia" w:hAnsi="Times New Roman" w:cs="Times New Roman"/>
          <w:sz w:val="20"/>
          <w:szCs w:val="20"/>
          <w:lang w:val="en-GB" w:eastAsia="zh-CN"/>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FA6CCC">
        <w:rPr>
          <w:rFonts w:ascii="Times New Roman" w:eastAsiaTheme="minorEastAsia" w:hAnsi="Times New Roman" w:cs="Times New Roman"/>
          <w:sz w:val="20"/>
          <w:szCs w:val="20"/>
        </w:rPr>
        <w:t xml:space="preserve"> is used to indicate the minimum RU below which a cell may go to sleep for a certain sleep duration, before waking up. A UE that is served by a sleeping cell needs to wait for the cell to wake up. For power consumption, we consider the following parameters:</w:t>
      </w:r>
      <m:oMath>
        <m:r>
          <w:rPr>
            <w:rFonts w:ascii="Cambria Math" w:eastAsiaTheme="minorEastAsia" w:hAnsi="Cambria Math" w:cs="Times New Roman"/>
            <w:sz w:val="20"/>
            <w:szCs w:val="20"/>
          </w:rPr>
          <m:t xml:space="preserve"> </m:t>
        </m:r>
        <m:func>
          <m:funcPr>
            <m:ctrlPr>
              <w:rPr>
                <w:rFonts w:ascii="Cambria Math" w:eastAsiaTheme="minorEastAsia" w:hAnsi="Cambria Math" w:cs="Times New Roman"/>
                <w:i/>
                <w:sz w:val="20"/>
                <w:szCs w:val="20"/>
              </w:rPr>
            </m:ctrlPr>
          </m:funcPr>
          <m:fNa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max</m:t>
                </m:r>
              </m:sub>
            </m:sSub>
          </m:fName>
          <m:e>
            <m:r>
              <w:rPr>
                <w:rFonts w:ascii="Cambria Math" w:eastAsiaTheme="minorEastAsia" w:hAnsi="Cambria Math" w:cs="Times New Roman"/>
                <w:sz w:val="20"/>
                <w:szCs w:val="20"/>
              </w:rPr>
              <m:t xml:space="preserve"> </m:t>
            </m:r>
          </m:e>
        </m:func>
        <m:r>
          <w:rPr>
            <w:rFonts w:ascii="Cambria Math" w:eastAsiaTheme="minorEastAsia" w:hAnsi="Cambria Math" w:cs="Times New Roman"/>
            <w:sz w:val="20"/>
            <w:szCs w:val="20"/>
          </w:rPr>
          <m:t xml:space="preserve">= </m:t>
        </m:r>
      </m:oMath>
      <w:r w:rsidRPr="00FA6CCC">
        <w:rPr>
          <w:rFonts w:ascii="Times New Roman" w:eastAsiaTheme="minorEastAsia" w:hAnsi="Times New Roman" w:cs="Times New Roman"/>
          <w:sz w:val="20"/>
          <w:szCs w:val="20"/>
        </w:rPr>
        <w:t xml:space="preserve">79.43 W (based on agreed assumptions </w:t>
      </w:r>
      <w:r w:rsidRPr="00FA6CCC">
        <w:rPr>
          <w:rFonts w:ascii="Times New Roman" w:eastAsiaTheme="minorEastAsia" w:hAnsi="Times New Roman" w:cs="Times New Roman"/>
          <w:sz w:val="20"/>
          <w:szCs w:val="20"/>
        </w:rPr>
        <w:lastRenderedPageBreak/>
        <w:t xml:space="preserve">for Set 2 FR1),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TRX</m:t>
            </m:r>
          </m:sub>
        </m:sSub>
        <m:r>
          <w:rPr>
            <w:rFonts w:ascii="Cambria Math" w:eastAsiaTheme="minorEastAsia" w:hAnsi="Cambria Math" w:cs="Times New Roman"/>
            <w:sz w:val="20"/>
            <w:szCs w:val="20"/>
          </w:rPr>
          <m:t xml:space="preserve">=1 </m:t>
        </m:r>
      </m:oMath>
      <w:r w:rsidRPr="00FA6CCC">
        <w:rPr>
          <w:rFonts w:ascii="Times New Roman" w:eastAsiaTheme="minorEastAsia" w:hAnsi="Times New Roman" w:cs="Times New Roman"/>
          <w:sz w:val="20"/>
          <w:szCs w:val="20"/>
        </w:rPr>
        <w:t xml:space="preserve">(normalized),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Δ</m:t>
            </m:r>
          </m:e>
          <m:sub>
            <m:r>
              <m:rPr>
                <m:sty m:val="p"/>
              </m:rPr>
              <w:rPr>
                <w:rFonts w:ascii="Cambria Math" w:hAnsi="Cambria Math" w:cs="Times New Roman"/>
                <w:sz w:val="20"/>
                <w:szCs w:val="20"/>
                <w:lang w:val=""/>
              </w:rPr>
              <m:t>p</m:t>
            </m:r>
          </m:sub>
        </m:sSub>
      </m:oMath>
      <w:r w:rsidRPr="00FA6CCC">
        <w:rPr>
          <w:rFonts w:ascii="Times New Roman" w:eastAsiaTheme="minorEastAsia" w:hAnsi="Times New Roman" w:cs="Times New Roman"/>
          <w:sz w:val="20"/>
          <w:szCs w:val="20"/>
          <w:lang w:val=""/>
        </w:rPr>
        <w:t>= 4.7 [4]</w:t>
      </w:r>
      <w:r w:rsidRPr="00FA6CCC">
        <w:rPr>
          <w:rFonts w:ascii="Times New Roman" w:eastAsiaTheme="minorEastAsia" w:hAnsi="Times New Roman" w:cs="Times New Roman"/>
          <w:sz w:val="20"/>
          <w:szCs w:val="20"/>
        </w:rPr>
        <w:t xml:space="preserve">. The energy consumed for the “ON” state is calculated using Eqn. (2), where </w:t>
      </w:r>
      <m:oMath>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up>
            <m:r>
              <w:rPr>
                <w:rFonts w:ascii="Cambria Math" w:eastAsiaTheme="minorEastAsia" w:hAnsi="Cambria Math" w:cs="Times New Roman"/>
                <w:sz w:val="20"/>
                <w:szCs w:val="20"/>
              </w:rPr>
              <m:t>PowSavingsState</m:t>
            </m:r>
          </m:sup>
        </m:sSubSup>
      </m:oMath>
      <w:r w:rsidRPr="00FA6CCC">
        <w:rPr>
          <w:rFonts w:ascii="Times New Roman" w:eastAsiaTheme="minorEastAsia" w:hAnsi="Times New Roman" w:cs="Times New Roman"/>
          <w:sz w:val="20"/>
          <w:szCs w:val="20"/>
        </w:rPr>
        <w:t xml:space="preserve"> corresponds to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Sub>
      </m:oMath>
      <w:r w:rsidRPr="00FA6CCC">
        <w:rPr>
          <w:rFonts w:ascii="Times New Roman" w:eastAsiaTheme="minorEastAsia" w:hAnsi="Times New Roman" w:cs="Times New Roman"/>
          <w:sz w:val="20"/>
          <w:szCs w:val="20"/>
        </w:rPr>
        <w:t xml:space="preserve"> relating to the “ON” equations from Eqn. (1).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oMath>
      <w:r w:rsidRPr="00FA6CCC">
        <w:rPr>
          <w:rFonts w:ascii="Times New Roman" w:eastAsiaTheme="minorEastAsia" w:hAnsi="Times New Roman" w:cs="Times New Roman"/>
          <w:sz w:val="20"/>
          <w:szCs w:val="20"/>
        </w:rPr>
        <w:t xml:space="preserve"> in Eqn. (1) is calculated based on cell load as measured by instantaneous uplink cell load (RU) for the cell: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r>
          <w:rPr>
            <w:rFonts w:ascii="Cambria Math" w:eastAsiaTheme="minorEastAsia" w:hAnsi="Cambria Math" w:cs="Times New Roman"/>
            <w:sz w:val="20"/>
            <w:szCs w:val="20"/>
          </w:rPr>
          <m:t>=R</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U</m:t>
            </m:r>
          </m:e>
          <m:sub>
            <m:r>
              <w:rPr>
                <w:rFonts w:ascii="Cambria Math" w:eastAsiaTheme="minorEastAsia" w:hAnsi="Cambria Math" w:cs="Times New Roman"/>
                <w:sz w:val="20"/>
                <w:szCs w:val="20"/>
              </w:rPr>
              <m:t>inst</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c,max</m:t>
            </m:r>
          </m:sub>
        </m:sSub>
      </m:oMath>
      <w:r w:rsidRPr="00FA6CCC">
        <w:rPr>
          <w:rFonts w:ascii="Times New Roman" w:eastAsiaTheme="minorEastAsia" w:hAnsi="Times New Roman" w:cs="Times New Roman"/>
          <w:sz w:val="20"/>
          <w:szCs w:val="20"/>
        </w:rPr>
        <w:t>. Uplink power in the ON (active reception) is estimated as</w:t>
      </w:r>
      <w:r w:rsidRPr="00FA6CCC">
        <w:rPr>
          <w:rFonts w:ascii="Times New Roman" w:hAnsi="Times New Roman" w:cs="Times New Roman"/>
          <w:sz w:val="20"/>
          <w:szCs w:val="20"/>
        </w:rPr>
        <w:t xml:space="preserve">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5.8</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oMath>
      <w:r w:rsidRPr="00FA6CCC">
        <w:rPr>
          <w:rFonts w:ascii="Times New Roman" w:eastAsiaTheme="minorEastAsia" w:hAnsi="Times New Roman" w:cs="Times New Roman"/>
          <w:sz w:val="20"/>
          <w:szCs w:val="20"/>
          <w:lang w:val=""/>
        </w:rPr>
        <w:t xml:space="preserve">, based on relative power level scaling for active reception vs. active transmission from Table 1, with the uplink cell load (RU) is used instead of DL load </w:t>
      </w:r>
      <w:proofErr w:type="gramStart"/>
      <w:r w:rsidRPr="00FA6CCC">
        <w:rPr>
          <w:rFonts w:ascii="Times New Roman" w:eastAsiaTheme="minorEastAsia" w:hAnsi="Times New Roman" w:cs="Times New Roman"/>
          <w:sz w:val="20"/>
          <w:szCs w:val="20"/>
          <w:lang w:val=""/>
        </w:rPr>
        <w:t>in a given</w:t>
      </w:r>
      <w:proofErr w:type="gramEnd"/>
      <w:r w:rsidRPr="00FA6CCC">
        <w:rPr>
          <w:rFonts w:ascii="Times New Roman" w:eastAsiaTheme="minorEastAsia" w:hAnsi="Times New Roman" w:cs="Times New Roman"/>
          <w:sz w:val="20"/>
          <w:szCs w:val="20"/>
          <w:lang w:val=""/>
        </w:rPr>
        <w:t xml:space="preserve"> slot. </w:t>
      </w:r>
      <w:r>
        <w:rPr>
          <w:rFonts w:ascii="Times New Roman" w:eastAsiaTheme="minorEastAsia" w:hAnsi="Times New Roman" w:cs="Times New Roman"/>
          <w:sz w:val="20"/>
          <w:szCs w:val="20"/>
          <w:lang w:val=""/>
        </w:rPr>
        <w:t>Downlink and u</w:t>
      </w:r>
      <w:r w:rsidRPr="00FA6CCC">
        <w:rPr>
          <w:rFonts w:ascii="Times New Roman" w:eastAsiaTheme="minorEastAsia" w:hAnsi="Times New Roman" w:cs="Times New Roman"/>
          <w:sz w:val="20"/>
          <w:szCs w:val="20"/>
          <w:lang w:val=""/>
        </w:rPr>
        <w:t xml:space="preserve">plink power in the (light) sleep state is estimated as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2.1</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r>
          <w:rPr>
            <w:rFonts w:ascii="Cambria Math" w:hAnsi="Cambria Math" w:cs="Times New Roman"/>
            <w:sz w:val="20"/>
            <w:szCs w:val="20"/>
            <w:lang w:val=""/>
          </w:rPr>
          <m:t>.</m:t>
        </m:r>
      </m:oMath>
    </w:p>
    <w:p w14:paraId="58F0A7D7" w14:textId="77777777" w:rsidR="00B905A2" w:rsidRDefault="00B905A2" w:rsidP="00B905A2">
      <w:pPr>
        <w:pStyle w:val="Heading2"/>
        <w:rPr>
          <w:sz w:val="28"/>
          <w:szCs w:val="28"/>
        </w:rPr>
      </w:pPr>
      <w:r>
        <w:rPr>
          <w:sz w:val="28"/>
          <w:szCs w:val="28"/>
        </w:rPr>
        <w:t>Evaluation results</w:t>
      </w:r>
    </w:p>
    <w:p w14:paraId="2363D24D" w14:textId="77777777" w:rsidR="00B905A2" w:rsidRDefault="00B905A2" w:rsidP="00B905A2">
      <w:pPr>
        <w:rPr>
          <w:rFonts w:ascii="Times New Roman" w:eastAsiaTheme="minorEastAsia" w:hAnsi="Times New Roman" w:cs="Times New Roman"/>
          <w:sz w:val="20"/>
          <w:szCs w:val="20"/>
        </w:rPr>
      </w:pPr>
      <w:r w:rsidRPr="004E5293">
        <w:rPr>
          <w:rFonts w:ascii="Times New Roman" w:eastAsiaTheme="minorEastAsia" w:hAnsi="Times New Roman" w:cs="Times New Roman"/>
          <w:sz w:val="20"/>
          <w:szCs w:val="20"/>
        </w:rPr>
        <w:t>For</w:t>
      </w:r>
      <w:r>
        <w:rPr>
          <w:rFonts w:ascii="Times New Roman" w:eastAsiaTheme="minorEastAsia" w:hAnsi="Times New Roman" w:cs="Times New Roman"/>
          <w:sz w:val="20"/>
          <w:szCs w:val="20"/>
        </w:rPr>
        <w:t xml:space="preserve"> both and downlink and</w:t>
      </w:r>
      <w:r w:rsidRPr="004E5293">
        <w:rPr>
          <w:rFonts w:ascii="Times New Roman" w:eastAsiaTheme="minorEastAsia" w:hAnsi="Times New Roman" w:cs="Times New Roman"/>
          <w:sz w:val="20"/>
          <w:szCs w:val="20"/>
        </w:rPr>
        <w:t xml:space="preserve"> uplink evaluations, we utilize a low load RU threshold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of 10% to evaluate the impact of different cell sleep thresholds on system performance. A cell for which the RU falls below the low load threshold is a candidate for entering a sleep state. We consider sleep durations of 40, 80 and 120ms for the cell. </w:t>
      </w:r>
    </w:p>
    <w:p w14:paraId="47879CBA" w14:textId="77777777" w:rsidR="00B905A2" w:rsidRDefault="00B905A2" w:rsidP="00B905A2">
      <w:pPr>
        <w:rPr>
          <w:rFonts w:ascii="Times New Roman" w:eastAsiaTheme="minorEastAsia" w:hAnsi="Times New Roman" w:cs="Times New Roman"/>
          <w:sz w:val="20"/>
          <w:szCs w:val="20"/>
        </w:rPr>
      </w:pPr>
      <w:r w:rsidRPr="004E5293">
        <w:rPr>
          <w:rFonts w:ascii="Times New Roman" w:eastAsiaTheme="minorEastAsia" w:hAnsi="Times New Roman" w:cs="Times New Roman"/>
          <w:sz w:val="20"/>
          <w:szCs w:val="20"/>
        </w:rPr>
        <w:t xml:space="preserve">In the baseline scheme, the cell is always ON, meaning the UE can be served as soon as it has </w:t>
      </w:r>
      <w:r>
        <w:rPr>
          <w:rFonts w:ascii="Times New Roman" w:eastAsiaTheme="minorEastAsia" w:hAnsi="Times New Roman" w:cs="Times New Roman"/>
          <w:sz w:val="20"/>
          <w:szCs w:val="20"/>
        </w:rPr>
        <w:t>downlink/</w:t>
      </w:r>
      <w:r w:rsidRPr="004E5293">
        <w:rPr>
          <w:rFonts w:ascii="Times New Roman" w:eastAsiaTheme="minorEastAsia" w:hAnsi="Times New Roman" w:cs="Times New Roman"/>
          <w:sz w:val="20"/>
          <w:szCs w:val="20"/>
        </w:rPr>
        <w:t xml:space="preserve">uplink traffic. In cell </w:t>
      </w:r>
      <w:r>
        <w:rPr>
          <w:rFonts w:ascii="Times New Roman" w:eastAsiaTheme="minorEastAsia" w:hAnsi="Times New Roman" w:cs="Times New Roman"/>
          <w:sz w:val="20"/>
          <w:szCs w:val="20"/>
        </w:rPr>
        <w:t>DTX/</w:t>
      </w:r>
      <w:r w:rsidRPr="004E5293">
        <w:rPr>
          <w:rFonts w:ascii="Times New Roman" w:eastAsiaTheme="minorEastAsia" w:hAnsi="Times New Roman" w:cs="Times New Roman"/>
          <w:sz w:val="20"/>
          <w:szCs w:val="20"/>
        </w:rPr>
        <w:t xml:space="preserve">DRX, the cell may enter the sleep state (based on the low load threshold criteria). A UE that is served by a sleeping cell will have to wait for the cell to transition out of the sleep state (to an ON state) before its </w:t>
      </w:r>
      <w:r>
        <w:rPr>
          <w:rFonts w:ascii="Times New Roman" w:eastAsiaTheme="minorEastAsia" w:hAnsi="Times New Roman" w:cs="Times New Roman"/>
          <w:sz w:val="20"/>
          <w:szCs w:val="20"/>
        </w:rPr>
        <w:t>downlink/</w:t>
      </w:r>
      <w:r w:rsidRPr="004E5293">
        <w:rPr>
          <w:rFonts w:ascii="Times New Roman" w:eastAsiaTheme="minorEastAsia" w:hAnsi="Times New Roman" w:cs="Times New Roman"/>
          <w:sz w:val="20"/>
          <w:szCs w:val="20"/>
        </w:rPr>
        <w:t xml:space="preserve">uplink traffic needs can be served. We consider sleep durations of {40, 80, 120} ms, with active (ON) duration of {2, 3, 5} ms, respectively. Additionally, we consider a transition time for both ramp up, from NES (sleep) to active state </w:t>
      </w:r>
      <w:proofErr w:type="spellStart"/>
      <w:r w:rsidRPr="004E5293">
        <w:rPr>
          <w:rFonts w:ascii="Times New Roman" w:eastAsiaTheme="minorEastAsia" w:hAnsi="Times New Roman" w:cs="Times New Roman"/>
          <w:sz w:val="20"/>
          <w:szCs w:val="20"/>
        </w:rPr>
        <w:t>state</w:t>
      </w:r>
      <w:proofErr w:type="spellEnd"/>
      <w:r w:rsidRPr="004E5293">
        <w:rPr>
          <w:rFonts w:ascii="Times New Roman" w:eastAsiaTheme="minorEastAsia" w:hAnsi="Times New Roman" w:cs="Times New Roman"/>
          <w:sz w:val="20"/>
          <w:szCs w:val="20"/>
        </w:rPr>
        <w:t xml:space="preserve">, as well as ramp down from active to a NES state based on reference configuration set 1 (Cat 2). </w:t>
      </w:r>
    </w:p>
    <w:p w14:paraId="389473B9" w14:textId="77777777" w:rsidR="00B905A2" w:rsidRDefault="00B905A2" w:rsidP="00B905A2">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these evaluations, we evaluate DTX/DRX independently.</w:t>
      </w:r>
    </w:p>
    <w:p w14:paraId="3228461E" w14:textId="77777777" w:rsidR="00B905A2" w:rsidRPr="003A1520" w:rsidRDefault="00B905A2" w:rsidP="00B905A2">
      <w:pPr>
        <w:rPr>
          <w:rFonts w:ascii="Times New Roman" w:eastAsiaTheme="minorEastAsia" w:hAnsi="Times New Roman" w:cs="Times New Roman"/>
          <w:sz w:val="24"/>
          <w:szCs w:val="24"/>
          <w:u w:val="single"/>
        </w:rPr>
      </w:pPr>
      <w:r w:rsidRPr="003A1520">
        <w:rPr>
          <w:rFonts w:ascii="Times New Roman" w:eastAsiaTheme="minorEastAsia" w:hAnsi="Times New Roman" w:cs="Times New Roman"/>
          <w:sz w:val="24"/>
          <w:szCs w:val="24"/>
          <w:u w:val="single"/>
        </w:rPr>
        <w:t>Downlink</w:t>
      </w:r>
    </w:p>
    <w:p w14:paraId="4E16B26E"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 xml:space="preserve">2: cell DTX with 40 ms gNB sleep </w:t>
      </w:r>
      <w:proofErr w:type="gramStart"/>
      <w:r>
        <w:rPr>
          <w:b/>
          <w:sz w:val="20"/>
          <w:szCs w:val="20"/>
        </w:rPr>
        <w:t>cycle</w:t>
      </w:r>
      <w:proofErr w:type="gramEnd"/>
    </w:p>
    <w:p w14:paraId="57C81561" w14:textId="77777777" w:rsidR="00B905A2" w:rsidRDefault="00B905A2" w:rsidP="00B905A2">
      <w:pPr>
        <w:spacing w:after="0"/>
        <w:jc w:val="center"/>
        <w:rPr>
          <w:b/>
          <w:sz w:val="20"/>
          <w:szCs w:val="20"/>
        </w:rPr>
      </w:pPr>
    </w:p>
    <w:p w14:paraId="31E907E6" w14:textId="77777777" w:rsidR="00B905A2" w:rsidRPr="00AE4DF9" w:rsidRDefault="00B905A2" w:rsidP="00B905A2">
      <w:pPr>
        <w:spacing w:after="0"/>
        <w:jc w:val="center"/>
        <w:rPr>
          <w:b/>
          <w:bCs/>
          <w:i/>
          <w:iCs/>
          <w:sz w:val="20"/>
          <w:szCs w:val="20"/>
          <w:lang w:eastAsia="zh-CN"/>
        </w:rPr>
      </w:pPr>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73"/>
        <w:gridCol w:w="1068"/>
        <w:gridCol w:w="1262"/>
        <w:gridCol w:w="1261"/>
        <w:gridCol w:w="1170"/>
      </w:tblGrid>
      <w:tr w:rsidR="00B905A2" w:rsidRPr="00F05DBA" w14:paraId="4F99EA55" w14:textId="77777777" w:rsidTr="00731FCD">
        <w:trPr>
          <w:cantSplit/>
          <w:trHeight w:val="323"/>
        </w:trPr>
        <w:tc>
          <w:tcPr>
            <w:tcW w:w="5044" w:type="dxa"/>
            <w:gridSpan w:val="4"/>
          </w:tcPr>
          <w:p w14:paraId="53E0DE57"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0.24</w:t>
            </w:r>
          </w:p>
        </w:tc>
        <w:tc>
          <w:tcPr>
            <w:tcW w:w="4761" w:type="dxa"/>
            <w:gridSpan w:val="4"/>
          </w:tcPr>
          <w:p w14:paraId="74BE9CFF"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1.0</w:t>
            </w:r>
          </w:p>
        </w:tc>
      </w:tr>
      <w:tr w:rsidR="00B905A2" w:rsidRPr="00F05DBA" w14:paraId="5181669B" w14:textId="77777777" w:rsidTr="00731FCD">
        <w:trPr>
          <w:cantSplit/>
          <w:trHeight w:val="1601"/>
        </w:trPr>
        <w:tc>
          <w:tcPr>
            <w:tcW w:w="1425" w:type="dxa"/>
          </w:tcPr>
          <w:p w14:paraId="5EBF96EB" w14:textId="77777777" w:rsidR="00B905A2" w:rsidRPr="00F05DBA" w:rsidRDefault="00B905A2" w:rsidP="00731FCD">
            <w:pPr>
              <w:jc w:val="center"/>
              <w:rPr>
                <w:sz w:val="20"/>
                <w:szCs w:val="20"/>
              </w:rPr>
            </w:pPr>
            <w:r>
              <w:rPr>
                <w:sz w:val="20"/>
                <w:szCs w:val="20"/>
              </w:rPr>
              <w:t>Baseline</w:t>
            </w:r>
          </w:p>
          <w:p w14:paraId="770D9F9E"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60B15FF7"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57" w:type="dxa"/>
          </w:tcPr>
          <w:p w14:paraId="0FBB7268" w14:textId="77777777" w:rsidR="00B905A2" w:rsidRDefault="00B905A2" w:rsidP="00731FCD">
            <w:pPr>
              <w:jc w:val="center"/>
              <w:rPr>
                <w:sz w:val="20"/>
                <w:szCs w:val="20"/>
              </w:rPr>
            </w:pPr>
            <w:r>
              <w:rPr>
                <w:sz w:val="20"/>
                <w:szCs w:val="20"/>
              </w:rPr>
              <w:t>Cell DTX</w:t>
            </w:r>
          </w:p>
          <w:p w14:paraId="2520B3EF"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72A39B7B"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989" w:type="dxa"/>
          </w:tcPr>
          <w:p w14:paraId="0990BEB7"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10F11DDE"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0D1387A5" w14:textId="77777777" w:rsidR="00B905A2" w:rsidRPr="00F05DBA" w:rsidRDefault="00B905A2" w:rsidP="00731FCD">
            <w:pPr>
              <w:jc w:val="center"/>
              <w:rPr>
                <w:sz w:val="20"/>
                <w:szCs w:val="20"/>
              </w:rPr>
            </w:pPr>
            <w:r w:rsidRPr="00F05DBA">
              <w:rPr>
                <w:sz w:val="20"/>
                <w:szCs w:val="20"/>
              </w:rPr>
              <w:t>(%)</w:t>
            </w:r>
          </w:p>
        </w:tc>
        <w:tc>
          <w:tcPr>
            <w:tcW w:w="1373" w:type="dxa"/>
          </w:tcPr>
          <w:p w14:paraId="41478F0C" w14:textId="77777777" w:rsidR="00B905A2" w:rsidRDefault="00B905A2" w:rsidP="00731FCD">
            <w:pPr>
              <w:jc w:val="center"/>
              <w:rPr>
                <w:sz w:val="20"/>
                <w:szCs w:val="20"/>
              </w:rPr>
            </w:pPr>
            <w:r>
              <w:rPr>
                <w:sz w:val="20"/>
                <w:szCs w:val="20"/>
              </w:rPr>
              <w:t>ESG</w:t>
            </w:r>
          </w:p>
          <w:p w14:paraId="71478B7C"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60BF02DD" w14:textId="77777777" w:rsidR="00B905A2" w:rsidRDefault="00B905A2" w:rsidP="00731FCD">
            <w:pPr>
              <w:jc w:val="center"/>
              <w:rPr>
                <w:sz w:val="20"/>
                <w:szCs w:val="20"/>
              </w:rPr>
            </w:pPr>
            <w:r>
              <w:rPr>
                <w:sz w:val="20"/>
                <w:szCs w:val="20"/>
              </w:rPr>
              <w:t xml:space="preserve">(%) </w:t>
            </w:r>
          </w:p>
        </w:tc>
        <w:tc>
          <w:tcPr>
            <w:tcW w:w="1068" w:type="dxa"/>
          </w:tcPr>
          <w:p w14:paraId="1ADDCB01" w14:textId="77777777" w:rsidR="00B905A2" w:rsidRPr="00F05DBA" w:rsidRDefault="00B905A2" w:rsidP="00731FCD">
            <w:pPr>
              <w:jc w:val="center"/>
              <w:rPr>
                <w:sz w:val="20"/>
                <w:szCs w:val="20"/>
              </w:rPr>
            </w:pPr>
            <w:r>
              <w:rPr>
                <w:sz w:val="20"/>
                <w:szCs w:val="20"/>
              </w:rPr>
              <w:t>Baseline</w:t>
            </w:r>
          </w:p>
          <w:p w14:paraId="49C19C5C"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23985BB3"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2" w:type="dxa"/>
          </w:tcPr>
          <w:p w14:paraId="2702B98C" w14:textId="77777777" w:rsidR="00B905A2" w:rsidRDefault="00B905A2" w:rsidP="00731FCD">
            <w:pPr>
              <w:jc w:val="center"/>
              <w:rPr>
                <w:sz w:val="20"/>
                <w:szCs w:val="20"/>
              </w:rPr>
            </w:pPr>
            <w:r>
              <w:rPr>
                <w:sz w:val="20"/>
                <w:szCs w:val="20"/>
              </w:rPr>
              <w:t>Cell DTX</w:t>
            </w:r>
          </w:p>
          <w:p w14:paraId="2E94E955"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21C82192"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1" w:type="dxa"/>
          </w:tcPr>
          <w:p w14:paraId="15BCA0A7"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006BEC81"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475CCF6E" w14:textId="77777777" w:rsidR="00B905A2" w:rsidRPr="00F05DBA" w:rsidRDefault="00B905A2" w:rsidP="00731FCD">
            <w:pPr>
              <w:jc w:val="center"/>
              <w:rPr>
                <w:sz w:val="20"/>
                <w:szCs w:val="20"/>
              </w:rPr>
            </w:pPr>
            <w:r w:rsidRPr="00F05DBA">
              <w:rPr>
                <w:sz w:val="20"/>
                <w:szCs w:val="20"/>
              </w:rPr>
              <w:t>(%)</w:t>
            </w:r>
          </w:p>
        </w:tc>
        <w:tc>
          <w:tcPr>
            <w:tcW w:w="1170" w:type="dxa"/>
          </w:tcPr>
          <w:p w14:paraId="4E8E7C23" w14:textId="77777777" w:rsidR="00B905A2" w:rsidRDefault="00B905A2" w:rsidP="00731FCD">
            <w:pPr>
              <w:jc w:val="center"/>
              <w:rPr>
                <w:sz w:val="20"/>
                <w:szCs w:val="20"/>
              </w:rPr>
            </w:pPr>
            <w:r>
              <w:rPr>
                <w:sz w:val="20"/>
                <w:szCs w:val="20"/>
              </w:rPr>
              <w:t>ESG</w:t>
            </w:r>
          </w:p>
          <w:p w14:paraId="4B3D3377"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05EC3387" w14:textId="77777777" w:rsidR="00B905A2" w:rsidRPr="00F05DBA" w:rsidRDefault="00B905A2" w:rsidP="00731FCD">
            <w:pPr>
              <w:jc w:val="center"/>
              <w:rPr>
                <w:sz w:val="20"/>
                <w:szCs w:val="20"/>
              </w:rPr>
            </w:pPr>
            <w:r>
              <w:rPr>
                <w:sz w:val="20"/>
                <w:szCs w:val="20"/>
              </w:rPr>
              <w:t>(%)</w:t>
            </w:r>
          </w:p>
        </w:tc>
      </w:tr>
      <w:tr w:rsidR="00B905A2" w:rsidRPr="00F05DBA" w14:paraId="04467F3B" w14:textId="77777777" w:rsidTr="00731FCD">
        <w:trPr>
          <w:cantSplit/>
          <w:trHeight w:val="683"/>
        </w:trPr>
        <w:tc>
          <w:tcPr>
            <w:tcW w:w="1425" w:type="dxa"/>
          </w:tcPr>
          <w:p w14:paraId="6C4A3AB9" w14:textId="77777777" w:rsidR="00B905A2" w:rsidRDefault="00B905A2" w:rsidP="00731FCD">
            <w:pPr>
              <w:jc w:val="center"/>
              <w:rPr>
                <w:sz w:val="20"/>
                <w:szCs w:val="20"/>
              </w:rPr>
            </w:pPr>
            <w:r>
              <w:rPr>
                <w:sz w:val="20"/>
                <w:szCs w:val="20"/>
              </w:rPr>
              <w:t>47.97</w:t>
            </w:r>
          </w:p>
        </w:tc>
        <w:tc>
          <w:tcPr>
            <w:tcW w:w="1257" w:type="dxa"/>
          </w:tcPr>
          <w:p w14:paraId="76BBB30E" w14:textId="77777777" w:rsidR="00B905A2" w:rsidRDefault="00B905A2" w:rsidP="00731FCD">
            <w:pPr>
              <w:jc w:val="center"/>
              <w:rPr>
                <w:sz w:val="20"/>
                <w:szCs w:val="20"/>
              </w:rPr>
            </w:pPr>
            <w:r>
              <w:rPr>
                <w:sz w:val="20"/>
                <w:szCs w:val="20"/>
              </w:rPr>
              <w:t>46.47</w:t>
            </w:r>
          </w:p>
        </w:tc>
        <w:tc>
          <w:tcPr>
            <w:tcW w:w="989" w:type="dxa"/>
          </w:tcPr>
          <w:p w14:paraId="19D11700" w14:textId="77777777" w:rsidR="00B905A2" w:rsidRPr="00F05DBA" w:rsidRDefault="00B905A2" w:rsidP="00731FCD">
            <w:pPr>
              <w:jc w:val="center"/>
              <w:rPr>
                <w:sz w:val="20"/>
                <w:szCs w:val="20"/>
              </w:rPr>
            </w:pPr>
            <w:r>
              <w:rPr>
                <w:sz w:val="20"/>
                <w:szCs w:val="20"/>
              </w:rPr>
              <w:t>-3.11%</w:t>
            </w:r>
          </w:p>
        </w:tc>
        <w:tc>
          <w:tcPr>
            <w:tcW w:w="1373" w:type="dxa"/>
          </w:tcPr>
          <w:p w14:paraId="056C18AB" w14:textId="77777777" w:rsidR="00B905A2" w:rsidRDefault="00B905A2" w:rsidP="00731FCD">
            <w:pPr>
              <w:jc w:val="center"/>
              <w:rPr>
                <w:sz w:val="20"/>
                <w:szCs w:val="20"/>
              </w:rPr>
            </w:pPr>
            <w:r>
              <w:rPr>
                <w:sz w:val="20"/>
                <w:szCs w:val="20"/>
              </w:rPr>
              <w:t>+60.54%</w:t>
            </w:r>
          </w:p>
        </w:tc>
        <w:tc>
          <w:tcPr>
            <w:tcW w:w="1068" w:type="dxa"/>
          </w:tcPr>
          <w:p w14:paraId="1EFB1E68" w14:textId="77777777" w:rsidR="00B905A2" w:rsidRDefault="00B905A2" w:rsidP="00731FCD">
            <w:pPr>
              <w:jc w:val="center"/>
              <w:rPr>
                <w:sz w:val="20"/>
                <w:szCs w:val="20"/>
              </w:rPr>
            </w:pPr>
            <w:r>
              <w:rPr>
                <w:sz w:val="20"/>
                <w:szCs w:val="20"/>
              </w:rPr>
              <w:t>14.86</w:t>
            </w:r>
          </w:p>
        </w:tc>
        <w:tc>
          <w:tcPr>
            <w:tcW w:w="1262" w:type="dxa"/>
          </w:tcPr>
          <w:p w14:paraId="22CA3DCC" w14:textId="77777777" w:rsidR="00B905A2" w:rsidRDefault="00B905A2" w:rsidP="00731FCD">
            <w:pPr>
              <w:jc w:val="center"/>
              <w:rPr>
                <w:sz w:val="20"/>
                <w:szCs w:val="20"/>
              </w:rPr>
            </w:pPr>
            <w:r>
              <w:rPr>
                <w:sz w:val="20"/>
                <w:szCs w:val="20"/>
              </w:rPr>
              <w:t>14.59</w:t>
            </w:r>
          </w:p>
        </w:tc>
        <w:tc>
          <w:tcPr>
            <w:tcW w:w="1261" w:type="dxa"/>
          </w:tcPr>
          <w:p w14:paraId="43B16F8F" w14:textId="77777777" w:rsidR="00B905A2" w:rsidRPr="00F05DBA" w:rsidRDefault="00B905A2" w:rsidP="00731FCD">
            <w:pPr>
              <w:jc w:val="center"/>
              <w:rPr>
                <w:sz w:val="20"/>
                <w:szCs w:val="20"/>
              </w:rPr>
            </w:pPr>
            <w:r>
              <w:rPr>
                <w:sz w:val="20"/>
                <w:szCs w:val="20"/>
              </w:rPr>
              <w:t>-1.82%</w:t>
            </w:r>
          </w:p>
        </w:tc>
        <w:tc>
          <w:tcPr>
            <w:tcW w:w="1170" w:type="dxa"/>
          </w:tcPr>
          <w:p w14:paraId="0911A07D" w14:textId="77777777" w:rsidR="00B905A2" w:rsidRDefault="00B905A2" w:rsidP="00731FCD">
            <w:pPr>
              <w:jc w:val="center"/>
              <w:rPr>
                <w:sz w:val="20"/>
                <w:szCs w:val="20"/>
              </w:rPr>
            </w:pPr>
            <w:r>
              <w:rPr>
                <w:sz w:val="20"/>
                <w:szCs w:val="20"/>
              </w:rPr>
              <w:t>+10.99%</w:t>
            </w:r>
          </w:p>
        </w:tc>
      </w:tr>
    </w:tbl>
    <w:p w14:paraId="1F8BA72B" w14:textId="77777777" w:rsidR="00B905A2" w:rsidRDefault="00B905A2" w:rsidP="00B905A2">
      <w:pPr>
        <w:spacing w:after="120"/>
        <w:ind w:left="1701" w:firstLine="567"/>
        <w:rPr>
          <w:rFonts w:ascii="Times New Roman" w:hAnsi="Times New Roman" w:cs="Times New Roman"/>
          <w:b/>
          <w:bCs/>
          <w:sz w:val="20"/>
          <w:szCs w:val="20"/>
          <w:lang w:eastAsia="sv-SE"/>
        </w:rPr>
      </w:pPr>
    </w:p>
    <w:p w14:paraId="4B98E0F5"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 xml:space="preserve">3: cell DTX with 80 ms gNB sleep </w:t>
      </w:r>
      <w:proofErr w:type="gramStart"/>
      <w:r>
        <w:rPr>
          <w:b/>
          <w:sz w:val="20"/>
          <w:szCs w:val="20"/>
        </w:rPr>
        <w:t>cycle</w:t>
      </w:r>
      <w:proofErr w:type="gramEnd"/>
    </w:p>
    <w:p w14:paraId="42FAE3A8" w14:textId="77777777" w:rsidR="00B905A2" w:rsidRPr="00AE4DF9" w:rsidRDefault="00B905A2" w:rsidP="00B905A2">
      <w:pPr>
        <w:spacing w:after="0"/>
        <w:jc w:val="center"/>
        <w:rPr>
          <w:b/>
          <w:bCs/>
          <w:i/>
          <w:iCs/>
          <w:sz w:val="20"/>
          <w:szCs w:val="20"/>
          <w:lang w:eastAsia="zh-CN"/>
        </w:rPr>
      </w:pPr>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64"/>
        <w:gridCol w:w="1077"/>
        <w:gridCol w:w="1262"/>
        <w:gridCol w:w="1261"/>
        <w:gridCol w:w="1170"/>
      </w:tblGrid>
      <w:tr w:rsidR="00B905A2" w:rsidRPr="00F05DBA" w14:paraId="0ECD8C23" w14:textId="77777777" w:rsidTr="00731FCD">
        <w:trPr>
          <w:cantSplit/>
          <w:trHeight w:val="323"/>
        </w:trPr>
        <w:tc>
          <w:tcPr>
            <w:tcW w:w="5035" w:type="dxa"/>
            <w:gridSpan w:val="4"/>
          </w:tcPr>
          <w:p w14:paraId="2DFC76E7"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0.24</w:t>
            </w:r>
          </w:p>
        </w:tc>
        <w:tc>
          <w:tcPr>
            <w:tcW w:w="4770" w:type="dxa"/>
            <w:gridSpan w:val="4"/>
          </w:tcPr>
          <w:p w14:paraId="496A51B6"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1.0</w:t>
            </w:r>
          </w:p>
        </w:tc>
      </w:tr>
      <w:tr w:rsidR="00B905A2" w:rsidRPr="00F05DBA" w14:paraId="4888FE5D" w14:textId="77777777" w:rsidTr="00731FCD">
        <w:trPr>
          <w:cantSplit/>
          <w:trHeight w:val="1790"/>
        </w:trPr>
        <w:tc>
          <w:tcPr>
            <w:tcW w:w="1425" w:type="dxa"/>
          </w:tcPr>
          <w:p w14:paraId="7E85C618" w14:textId="77777777" w:rsidR="00B905A2" w:rsidRPr="00F05DBA" w:rsidRDefault="00B905A2" w:rsidP="00731FCD">
            <w:pPr>
              <w:jc w:val="center"/>
              <w:rPr>
                <w:sz w:val="20"/>
                <w:szCs w:val="20"/>
              </w:rPr>
            </w:pPr>
            <w:r>
              <w:rPr>
                <w:sz w:val="20"/>
                <w:szCs w:val="20"/>
              </w:rPr>
              <w:t>Baseline</w:t>
            </w:r>
          </w:p>
          <w:p w14:paraId="6D0D8D70"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3BF7F24E"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57" w:type="dxa"/>
          </w:tcPr>
          <w:p w14:paraId="3217747A" w14:textId="77777777" w:rsidR="00B905A2" w:rsidRDefault="00B905A2" w:rsidP="00731FCD">
            <w:pPr>
              <w:jc w:val="center"/>
              <w:rPr>
                <w:sz w:val="20"/>
                <w:szCs w:val="20"/>
              </w:rPr>
            </w:pPr>
            <w:r>
              <w:rPr>
                <w:sz w:val="20"/>
                <w:szCs w:val="20"/>
              </w:rPr>
              <w:t>Cell DTX</w:t>
            </w:r>
          </w:p>
          <w:p w14:paraId="48DC3381"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42B0A4C5"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989" w:type="dxa"/>
          </w:tcPr>
          <w:p w14:paraId="0DADE94B"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63DB9FE9"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7B929A4A" w14:textId="77777777" w:rsidR="00B905A2" w:rsidRPr="00F05DBA" w:rsidRDefault="00B905A2" w:rsidP="00731FCD">
            <w:pPr>
              <w:jc w:val="center"/>
              <w:rPr>
                <w:sz w:val="20"/>
                <w:szCs w:val="20"/>
              </w:rPr>
            </w:pPr>
            <w:r w:rsidRPr="00F05DBA">
              <w:rPr>
                <w:sz w:val="20"/>
                <w:szCs w:val="20"/>
              </w:rPr>
              <w:t>(%)</w:t>
            </w:r>
          </w:p>
        </w:tc>
        <w:tc>
          <w:tcPr>
            <w:tcW w:w="1364" w:type="dxa"/>
          </w:tcPr>
          <w:p w14:paraId="4235F142" w14:textId="77777777" w:rsidR="00B905A2" w:rsidRDefault="00B905A2" w:rsidP="00731FCD">
            <w:pPr>
              <w:jc w:val="center"/>
              <w:rPr>
                <w:sz w:val="20"/>
                <w:szCs w:val="20"/>
              </w:rPr>
            </w:pPr>
            <w:r>
              <w:rPr>
                <w:sz w:val="20"/>
                <w:szCs w:val="20"/>
              </w:rPr>
              <w:t>ESG</w:t>
            </w:r>
          </w:p>
          <w:p w14:paraId="2A754BDE"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70EC43C9" w14:textId="77777777" w:rsidR="00B905A2" w:rsidRDefault="00B905A2" w:rsidP="00731FCD">
            <w:pPr>
              <w:jc w:val="center"/>
              <w:rPr>
                <w:sz w:val="20"/>
                <w:szCs w:val="20"/>
              </w:rPr>
            </w:pPr>
            <w:r>
              <w:rPr>
                <w:sz w:val="20"/>
                <w:szCs w:val="20"/>
              </w:rPr>
              <w:t xml:space="preserve">(%) </w:t>
            </w:r>
          </w:p>
        </w:tc>
        <w:tc>
          <w:tcPr>
            <w:tcW w:w="1077" w:type="dxa"/>
          </w:tcPr>
          <w:p w14:paraId="32F16271" w14:textId="77777777" w:rsidR="00B905A2" w:rsidRPr="00F05DBA" w:rsidRDefault="00B905A2" w:rsidP="00731FCD">
            <w:pPr>
              <w:jc w:val="center"/>
              <w:rPr>
                <w:sz w:val="20"/>
                <w:szCs w:val="20"/>
              </w:rPr>
            </w:pPr>
            <w:r>
              <w:rPr>
                <w:sz w:val="20"/>
                <w:szCs w:val="20"/>
              </w:rPr>
              <w:t>Baseline</w:t>
            </w:r>
          </w:p>
          <w:p w14:paraId="715A5C98"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329F215D"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2" w:type="dxa"/>
          </w:tcPr>
          <w:p w14:paraId="1DCFC73A" w14:textId="77777777" w:rsidR="00B905A2" w:rsidRDefault="00B905A2" w:rsidP="00731FCD">
            <w:pPr>
              <w:jc w:val="center"/>
              <w:rPr>
                <w:sz w:val="20"/>
                <w:szCs w:val="20"/>
              </w:rPr>
            </w:pPr>
            <w:r>
              <w:rPr>
                <w:sz w:val="20"/>
                <w:szCs w:val="20"/>
              </w:rPr>
              <w:t>Cell DTX</w:t>
            </w:r>
          </w:p>
          <w:p w14:paraId="471AB8C3"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672EEF9F"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1" w:type="dxa"/>
          </w:tcPr>
          <w:p w14:paraId="0EAB9E5A"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68E69246"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70866E61" w14:textId="77777777" w:rsidR="00B905A2" w:rsidRPr="00F05DBA" w:rsidRDefault="00B905A2" w:rsidP="00731FCD">
            <w:pPr>
              <w:jc w:val="center"/>
              <w:rPr>
                <w:sz w:val="20"/>
                <w:szCs w:val="20"/>
              </w:rPr>
            </w:pPr>
            <w:r w:rsidRPr="00F05DBA">
              <w:rPr>
                <w:sz w:val="20"/>
                <w:szCs w:val="20"/>
              </w:rPr>
              <w:t>(%)</w:t>
            </w:r>
          </w:p>
        </w:tc>
        <w:tc>
          <w:tcPr>
            <w:tcW w:w="1170" w:type="dxa"/>
          </w:tcPr>
          <w:p w14:paraId="70456F1B" w14:textId="77777777" w:rsidR="00B905A2" w:rsidRDefault="00B905A2" w:rsidP="00731FCD">
            <w:pPr>
              <w:jc w:val="center"/>
              <w:rPr>
                <w:sz w:val="20"/>
                <w:szCs w:val="20"/>
              </w:rPr>
            </w:pPr>
            <w:r>
              <w:rPr>
                <w:sz w:val="20"/>
                <w:szCs w:val="20"/>
              </w:rPr>
              <w:t>ESG</w:t>
            </w:r>
          </w:p>
          <w:p w14:paraId="32C43FFE"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2DD7BD61" w14:textId="77777777" w:rsidR="00B905A2" w:rsidRPr="00F05DBA" w:rsidRDefault="00B905A2" w:rsidP="00731FCD">
            <w:pPr>
              <w:jc w:val="center"/>
              <w:rPr>
                <w:sz w:val="20"/>
                <w:szCs w:val="20"/>
              </w:rPr>
            </w:pPr>
            <w:r>
              <w:rPr>
                <w:sz w:val="20"/>
                <w:szCs w:val="20"/>
              </w:rPr>
              <w:t>(%)</w:t>
            </w:r>
          </w:p>
        </w:tc>
      </w:tr>
      <w:tr w:rsidR="00B905A2" w:rsidRPr="00F05DBA" w14:paraId="5DF1EF71" w14:textId="77777777" w:rsidTr="00731FCD">
        <w:trPr>
          <w:cantSplit/>
          <w:trHeight w:val="530"/>
        </w:trPr>
        <w:tc>
          <w:tcPr>
            <w:tcW w:w="1425" w:type="dxa"/>
          </w:tcPr>
          <w:p w14:paraId="4A93249B" w14:textId="77777777" w:rsidR="00B905A2" w:rsidRDefault="00B905A2" w:rsidP="00731FCD">
            <w:pPr>
              <w:jc w:val="center"/>
              <w:rPr>
                <w:sz w:val="20"/>
                <w:szCs w:val="20"/>
              </w:rPr>
            </w:pPr>
            <w:r>
              <w:rPr>
                <w:sz w:val="20"/>
                <w:szCs w:val="20"/>
              </w:rPr>
              <w:t>47.97</w:t>
            </w:r>
          </w:p>
        </w:tc>
        <w:tc>
          <w:tcPr>
            <w:tcW w:w="1257" w:type="dxa"/>
          </w:tcPr>
          <w:p w14:paraId="09F01A97" w14:textId="77777777" w:rsidR="00B905A2" w:rsidRDefault="00B905A2" w:rsidP="00731FCD">
            <w:pPr>
              <w:jc w:val="center"/>
              <w:rPr>
                <w:sz w:val="20"/>
                <w:szCs w:val="20"/>
              </w:rPr>
            </w:pPr>
            <w:r>
              <w:rPr>
                <w:sz w:val="20"/>
                <w:szCs w:val="20"/>
              </w:rPr>
              <w:t>45.94</w:t>
            </w:r>
          </w:p>
        </w:tc>
        <w:tc>
          <w:tcPr>
            <w:tcW w:w="989" w:type="dxa"/>
          </w:tcPr>
          <w:p w14:paraId="5B38C2E2" w14:textId="77777777" w:rsidR="00B905A2" w:rsidRPr="00F05DBA" w:rsidRDefault="00B905A2" w:rsidP="00731FCD">
            <w:pPr>
              <w:jc w:val="center"/>
              <w:rPr>
                <w:sz w:val="20"/>
                <w:szCs w:val="20"/>
              </w:rPr>
            </w:pPr>
            <w:r>
              <w:rPr>
                <w:sz w:val="20"/>
                <w:szCs w:val="20"/>
              </w:rPr>
              <w:t>-4.23%</w:t>
            </w:r>
          </w:p>
        </w:tc>
        <w:tc>
          <w:tcPr>
            <w:tcW w:w="1364" w:type="dxa"/>
          </w:tcPr>
          <w:p w14:paraId="2B994280" w14:textId="77777777" w:rsidR="00B905A2" w:rsidRDefault="00B905A2" w:rsidP="00731FCD">
            <w:pPr>
              <w:jc w:val="center"/>
              <w:rPr>
                <w:sz w:val="20"/>
                <w:szCs w:val="20"/>
              </w:rPr>
            </w:pPr>
            <w:r>
              <w:rPr>
                <w:sz w:val="20"/>
                <w:szCs w:val="20"/>
              </w:rPr>
              <w:t>+65.28%</w:t>
            </w:r>
          </w:p>
        </w:tc>
        <w:tc>
          <w:tcPr>
            <w:tcW w:w="1077" w:type="dxa"/>
          </w:tcPr>
          <w:p w14:paraId="3198FFA5" w14:textId="77777777" w:rsidR="00B905A2" w:rsidRDefault="00B905A2" w:rsidP="00731FCD">
            <w:pPr>
              <w:jc w:val="center"/>
              <w:rPr>
                <w:sz w:val="20"/>
                <w:szCs w:val="20"/>
              </w:rPr>
            </w:pPr>
            <w:r>
              <w:rPr>
                <w:sz w:val="20"/>
                <w:szCs w:val="20"/>
              </w:rPr>
              <w:t>14.86</w:t>
            </w:r>
          </w:p>
        </w:tc>
        <w:tc>
          <w:tcPr>
            <w:tcW w:w="1262" w:type="dxa"/>
          </w:tcPr>
          <w:p w14:paraId="559419EF" w14:textId="77777777" w:rsidR="00B905A2" w:rsidRDefault="00B905A2" w:rsidP="00731FCD">
            <w:pPr>
              <w:jc w:val="center"/>
              <w:rPr>
                <w:sz w:val="20"/>
                <w:szCs w:val="20"/>
              </w:rPr>
            </w:pPr>
            <w:r>
              <w:rPr>
                <w:sz w:val="20"/>
                <w:szCs w:val="20"/>
              </w:rPr>
              <w:t>14.23</w:t>
            </w:r>
          </w:p>
        </w:tc>
        <w:tc>
          <w:tcPr>
            <w:tcW w:w="1261" w:type="dxa"/>
          </w:tcPr>
          <w:p w14:paraId="2DB3BA1F" w14:textId="77777777" w:rsidR="00B905A2" w:rsidRPr="00F05DBA" w:rsidRDefault="00B905A2" w:rsidP="00731FCD">
            <w:pPr>
              <w:jc w:val="center"/>
              <w:rPr>
                <w:sz w:val="20"/>
                <w:szCs w:val="20"/>
              </w:rPr>
            </w:pPr>
            <w:r>
              <w:rPr>
                <w:sz w:val="20"/>
                <w:szCs w:val="20"/>
              </w:rPr>
              <w:t>-4.24%</w:t>
            </w:r>
          </w:p>
        </w:tc>
        <w:tc>
          <w:tcPr>
            <w:tcW w:w="1170" w:type="dxa"/>
          </w:tcPr>
          <w:p w14:paraId="62F7F7FF" w14:textId="77777777" w:rsidR="00B905A2" w:rsidRDefault="00B905A2" w:rsidP="00731FCD">
            <w:pPr>
              <w:jc w:val="center"/>
              <w:rPr>
                <w:sz w:val="20"/>
                <w:szCs w:val="20"/>
              </w:rPr>
            </w:pPr>
            <w:r>
              <w:rPr>
                <w:sz w:val="20"/>
                <w:szCs w:val="20"/>
              </w:rPr>
              <w:t>+12.20%</w:t>
            </w:r>
          </w:p>
        </w:tc>
      </w:tr>
    </w:tbl>
    <w:p w14:paraId="030D514E" w14:textId="77777777" w:rsidR="00B905A2" w:rsidRDefault="00B905A2" w:rsidP="00CF3344">
      <w:pPr>
        <w:spacing w:after="0"/>
        <w:rPr>
          <w:b/>
          <w:sz w:val="20"/>
          <w:szCs w:val="20"/>
        </w:rPr>
      </w:pPr>
    </w:p>
    <w:p w14:paraId="30F4BF94" w14:textId="77777777" w:rsidR="00B905A2" w:rsidRDefault="00B905A2" w:rsidP="00B905A2">
      <w:pPr>
        <w:spacing w:after="0"/>
        <w:jc w:val="center"/>
        <w:rPr>
          <w:b/>
          <w:sz w:val="20"/>
          <w:szCs w:val="20"/>
        </w:rPr>
      </w:pPr>
    </w:p>
    <w:p w14:paraId="38666AFB"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4</w:t>
      </w:r>
      <w:r w:rsidRPr="00F05DBA">
        <w:rPr>
          <w:b/>
          <w:sz w:val="20"/>
          <w:szCs w:val="20"/>
        </w:rPr>
        <w:t>:</w:t>
      </w:r>
      <w:r>
        <w:rPr>
          <w:b/>
          <w:sz w:val="20"/>
          <w:szCs w:val="20"/>
        </w:rPr>
        <w:t xml:space="preserve"> cell DTX with 120 ms gNB sleep </w:t>
      </w:r>
      <w:proofErr w:type="gramStart"/>
      <w:r>
        <w:rPr>
          <w:b/>
          <w:sz w:val="20"/>
          <w:szCs w:val="20"/>
        </w:rPr>
        <w:t>cycle</w:t>
      </w:r>
      <w:proofErr w:type="gramEnd"/>
    </w:p>
    <w:p w14:paraId="4C230456" w14:textId="77777777" w:rsidR="00B905A2" w:rsidRPr="00AE4DF9" w:rsidRDefault="00B905A2" w:rsidP="00B905A2">
      <w:pPr>
        <w:spacing w:after="0"/>
        <w:jc w:val="center"/>
        <w:rPr>
          <w:b/>
          <w:bCs/>
          <w:i/>
          <w:iCs/>
          <w:sz w:val="20"/>
          <w:szCs w:val="20"/>
          <w:lang w:eastAsia="zh-CN"/>
        </w:rPr>
      </w:pPr>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58"/>
        <w:gridCol w:w="1083"/>
        <w:gridCol w:w="1262"/>
        <w:gridCol w:w="1261"/>
        <w:gridCol w:w="1170"/>
      </w:tblGrid>
      <w:tr w:rsidR="00B905A2" w:rsidRPr="00F05DBA" w14:paraId="1F5E1756" w14:textId="77777777" w:rsidTr="00731FCD">
        <w:trPr>
          <w:cantSplit/>
          <w:trHeight w:val="323"/>
        </w:trPr>
        <w:tc>
          <w:tcPr>
            <w:tcW w:w="5029" w:type="dxa"/>
            <w:gridSpan w:val="4"/>
          </w:tcPr>
          <w:p w14:paraId="766A3952"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0.24</w:t>
            </w:r>
          </w:p>
        </w:tc>
        <w:tc>
          <w:tcPr>
            <w:tcW w:w="4776" w:type="dxa"/>
            <w:gridSpan w:val="4"/>
          </w:tcPr>
          <w:p w14:paraId="6425F613"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1.0</w:t>
            </w:r>
          </w:p>
        </w:tc>
      </w:tr>
      <w:tr w:rsidR="00B905A2" w:rsidRPr="00F05DBA" w14:paraId="4EF7532A" w14:textId="77777777" w:rsidTr="00731FCD">
        <w:trPr>
          <w:cantSplit/>
          <w:trHeight w:val="1745"/>
        </w:trPr>
        <w:tc>
          <w:tcPr>
            <w:tcW w:w="1425" w:type="dxa"/>
          </w:tcPr>
          <w:p w14:paraId="77B20F50" w14:textId="77777777" w:rsidR="00B905A2" w:rsidRPr="00F05DBA" w:rsidRDefault="00B905A2" w:rsidP="00731FCD">
            <w:pPr>
              <w:jc w:val="center"/>
              <w:rPr>
                <w:sz w:val="20"/>
                <w:szCs w:val="20"/>
              </w:rPr>
            </w:pPr>
            <w:r>
              <w:rPr>
                <w:sz w:val="20"/>
                <w:szCs w:val="20"/>
              </w:rPr>
              <w:t>Baseline</w:t>
            </w:r>
          </w:p>
          <w:p w14:paraId="05025E70"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46ED913B"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57" w:type="dxa"/>
          </w:tcPr>
          <w:p w14:paraId="22E95429" w14:textId="77777777" w:rsidR="00B905A2" w:rsidRDefault="00B905A2" w:rsidP="00731FCD">
            <w:pPr>
              <w:jc w:val="center"/>
              <w:rPr>
                <w:sz w:val="20"/>
                <w:szCs w:val="20"/>
              </w:rPr>
            </w:pPr>
            <w:r>
              <w:rPr>
                <w:sz w:val="20"/>
                <w:szCs w:val="20"/>
              </w:rPr>
              <w:t>Cell DTX</w:t>
            </w:r>
          </w:p>
          <w:p w14:paraId="6C4E668F"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16C16899"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989" w:type="dxa"/>
          </w:tcPr>
          <w:p w14:paraId="14D677BF"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02BC9CC7"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18D72F39" w14:textId="77777777" w:rsidR="00B905A2" w:rsidRPr="00F05DBA" w:rsidRDefault="00B905A2" w:rsidP="00731FCD">
            <w:pPr>
              <w:jc w:val="center"/>
              <w:rPr>
                <w:sz w:val="20"/>
                <w:szCs w:val="20"/>
              </w:rPr>
            </w:pPr>
            <w:r w:rsidRPr="00F05DBA">
              <w:rPr>
                <w:sz w:val="20"/>
                <w:szCs w:val="20"/>
              </w:rPr>
              <w:t>(%)</w:t>
            </w:r>
          </w:p>
        </w:tc>
        <w:tc>
          <w:tcPr>
            <w:tcW w:w="1358" w:type="dxa"/>
          </w:tcPr>
          <w:p w14:paraId="123B68A4" w14:textId="77777777" w:rsidR="00B905A2" w:rsidRDefault="00B905A2" w:rsidP="00731FCD">
            <w:pPr>
              <w:jc w:val="center"/>
              <w:rPr>
                <w:sz w:val="20"/>
                <w:szCs w:val="20"/>
              </w:rPr>
            </w:pPr>
            <w:r>
              <w:rPr>
                <w:sz w:val="20"/>
                <w:szCs w:val="20"/>
              </w:rPr>
              <w:t>ESG</w:t>
            </w:r>
          </w:p>
          <w:p w14:paraId="0C2A1846"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45F1EDDA" w14:textId="77777777" w:rsidR="00B905A2" w:rsidRDefault="00B905A2" w:rsidP="00731FCD">
            <w:pPr>
              <w:jc w:val="center"/>
              <w:rPr>
                <w:sz w:val="20"/>
                <w:szCs w:val="20"/>
              </w:rPr>
            </w:pPr>
            <w:r>
              <w:rPr>
                <w:sz w:val="20"/>
                <w:szCs w:val="20"/>
              </w:rPr>
              <w:t xml:space="preserve">(%) </w:t>
            </w:r>
          </w:p>
        </w:tc>
        <w:tc>
          <w:tcPr>
            <w:tcW w:w="1083" w:type="dxa"/>
          </w:tcPr>
          <w:p w14:paraId="6D3E956A" w14:textId="77777777" w:rsidR="00B905A2" w:rsidRPr="00F05DBA" w:rsidRDefault="00B905A2" w:rsidP="00731FCD">
            <w:pPr>
              <w:jc w:val="center"/>
              <w:rPr>
                <w:sz w:val="20"/>
                <w:szCs w:val="20"/>
              </w:rPr>
            </w:pPr>
            <w:r>
              <w:rPr>
                <w:sz w:val="20"/>
                <w:szCs w:val="20"/>
              </w:rPr>
              <w:t>Baseline</w:t>
            </w:r>
          </w:p>
          <w:p w14:paraId="14F6FFD1" w14:textId="77777777" w:rsidR="00B905A2" w:rsidRPr="00F05DBA" w:rsidRDefault="00B905A2" w:rsidP="00731FCD">
            <w:pPr>
              <w:jc w:val="center"/>
              <w:rPr>
                <w:sz w:val="20"/>
                <w:szCs w:val="20"/>
              </w:rPr>
            </w:pPr>
            <w:r w:rsidRPr="00F05DBA">
              <w:rPr>
                <w:sz w:val="20"/>
                <w:szCs w:val="20"/>
              </w:rPr>
              <w:t>(</w:t>
            </w:r>
            <w:r>
              <w:rPr>
                <w:sz w:val="20"/>
                <w:szCs w:val="20"/>
              </w:rPr>
              <w:t xml:space="preserve">Always ON) </w:t>
            </w:r>
          </w:p>
          <w:p w14:paraId="62C0B596"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2" w:type="dxa"/>
          </w:tcPr>
          <w:p w14:paraId="16033255" w14:textId="77777777" w:rsidR="00B905A2" w:rsidRDefault="00B905A2" w:rsidP="00731FCD">
            <w:pPr>
              <w:jc w:val="center"/>
              <w:rPr>
                <w:sz w:val="20"/>
                <w:szCs w:val="20"/>
              </w:rPr>
            </w:pPr>
            <w:r>
              <w:rPr>
                <w:sz w:val="20"/>
                <w:szCs w:val="20"/>
              </w:rPr>
              <w:t>Cell DTX</w:t>
            </w:r>
          </w:p>
          <w:p w14:paraId="13AE9D81" w14:textId="77777777" w:rsidR="00B905A2" w:rsidRDefault="00B905A2" w:rsidP="00731FCD">
            <w:pPr>
              <w:jc w:val="center"/>
              <w:rPr>
                <w:sz w:val="20"/>
                <w:szCs w:val="20"/>
              </w:rPr>
            </w:pPr>
            <w:r w:rsidRPr="00F05DBA">
              <w:rPr>
                <w:sz w:val="20"/>
                <w:szCs w:val="20"/>
              </w:rPr>
              <w:t xml:space="preserve"> </w:t>
            </w:r>
            <w:r>
              <w:rPr>
                <w:sz w:val="20"/>
                <w:szCs w:val="20"/>
              </w:rPr>
              <w:t xml:space="preserve">(Sleep) </w:t>
            </w:r>
          </w:p>
          <w:p w14:paraId="2CDD214D"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261" w:type="dxa"/>
          </w:tcPr>
          <w:p w14:paraId="3A534CBB" w14:textId="77777777" w:rsidR="00B905A2" w:rsidRPr="00F05DBA" w:rsidRDefault="00B905A2" w:rsidP="00731FCD">
            <w:pPr>
              <w:jc w:val="center"/>
              <w:rPr>
                <w:sz w:val="20"/>
                <w:szCs w:val="20"/>
              </w:rPr>
            </w:pPr>
            <w:r w:rsidRPr="00F05DBA">
              <w:rPr>
                <w:sz w:val="20"/>
                <w:szCs w:val="20"/>
              </w:rPr>
              <w:t xml:space="preserve"> </w:t>
            </w:r>
            <w:r>
              <w:rPr>
                <w:sz w:val="20"/>
                <w:szCs w:val="20"/>
              </w:rPr>
              <w:t xml:space="preserve">UPT </w:t>
            </w:r>
            <w:r w:rsidRPr="00F05DBA">
              <w:rPr>
                <w:sz w:val="20"/>
                <w:szCs w:val="20"/>
              </w:rPr>
              <w:t>gain/loss</w:t>
            </w:r>
          </w:p>
          <w:p w14:paraId="28B37FE5"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093E457E" w14:textId="77777777" w:rsidR="00B905A2" w:rsidRPr="00F05DBA" w:rsidRDefault="00B905A2" w:rsidP="00731FCD">
            <w:pPr>
              <w:jc w:val="center"/>
              <w:rPr>
                <w:sz w:val="20"/>
                <w:szCs w:val="20"/>
              </w:rPr>
            </w:pPr>
            <w:r w:rsidRPr="00F05DBA">
              <w:rPr>
                <w:sz w:val="20"/>
                <w:szCs w:val="20"/>
              </w:rPr>
              <w:t>(%)</w:t>
            </w:r>
          </w:p>
        </w:tc>
        <w:tc>
          <w:tcPr>
            <w:tcW w:w="1170" w:type="dxa"/>
          </w:tcPr>
          <w:p w14:paraId="34FCA952" w14:textId="77777777" w:rsidR="00B905A2" w:rsidRDefault="00B905A2" w:rsidP="00731FCD">
            <w:pPr>
              <w:jc w:val="center"/>
              <w:rPr>
                <w:sz w:val="20"/>
                <w:szCs w:val="20"/>
              </w:rPr>
            </w:pPr>
            <w:r>
              <w:rPr>
                <w:sz w:val="20"/>
                <w:szCs w:val="20"/>
              </w:rPr>
              <w:t>ESG</w:t>
            </w:r>
          </w:p>
          <w:p w14:paraId="5BF8919E" w14:textId="77777777" w:rsidR="00B905A2" w:rsidRPr="00F05DBA" w:rsidRDefault="00B905A2" w:rsidP="00731FCD">
            <w:pPr>
              <w:jc w:val="center"/>
              <w:rPr>
                <w:sz w:val="20"/>
                <w:szCs w:val="20"/>
              </w:rPr>
            </w:pPr>
            <w:r w:rsidRPr="00F05DBA">
              <w:rPr>
                <w:sz w:val="20"/>
                <w:szCs w:val="20"/>
              </w:rPr>
              <w:t>(</w:t>
            </w:r>
            <w:r>
              <w:rPr>
                <w:sz w:val="20"/>
                <w:szCs w:val="20"/>
              </w:rPr>
              <w:t>DTX</w:t>
            </w:r>
            <w:r w:rsidRPr="00F05DBA">
              <w:rPr>
                <w:sz w:val="20"/>
                <w:szCs w:val="20"/>
              </w:rPr>
              <w:t xml:space="preserve"> vs Baseline)</w:t>
            </w:r>
          </w:p>
          <w:p w14:paraId="69F74AA4" w14:textId="77777777" w:rsidR="00B905A2" w:rsidRPr="00F05DBA" w:rsidRDefault="00B905A2" w:rsidP="00731FCD">
            <w:pPr>
              <w:jc w:val="center"/>
              <w:rPr>
                <w:sz w:val="20"/>
                <w:szCs w:val="20"/>
              </w:rPr>
            </w:pPr>
            <w:r>
              <w:rPr>
                <w:sz w:val="20"/>
                <w:szCs w:val="20"/>
              </w:rPr>
              <w:t>(%)</w:t>
            </w:r>
          </w:p>
        </w:tc>
      </w:tr>
      <w:tr w:rsidR="00B905A2" w:rsidRPr="00F05DBA" w14:paraId="26EC9061" w14:textId="77777777" w:rsidTr="00731FCD">
        <w:trPr>
          <w:cantSplit/>
          <w:trHeight w:val="611"/>
        </w:trPr>
        <w:tc>
          <w:tcPr>
            <w:tcW w:w="1425" w:type="dxa"/>
          </w:tcPr>
          <w:p w14:paraId="013E4715" w14:textId="77777777" w:rsidR="00B905A2" w:rsidRDefault="00B905A2" w:rsidP="00731FCD">
            <w:pPr>
              <w:jc w:val="center"/>
              <w:rPr>
                <w:sz w:val="20"/>
                <w:szCs w:val="20"/>
              </w:rPr>
            </w:pPr>
            <w:r>
              <w:rPr>
                <w:sz w:val="20"/>
                <w:szCs w:val="20"/>
              </w:rPr>
              <w:t>47.97</w:t>
            </w:r>
          </w:p>
        </w:tc>
        <w:tc>
          <w:tcPr>
            <w:tcW w:w="1257" w:type="dxa"/>
          </w:tcPr>
          <w:p w14:paraId="4D39956B" w14:textId="77777777" w:rsidR="00B905A2" w:rsidRDefault="00B905A2" w:rsidP="00731FCD">
            <w:pPr>
              <w:jc w:val="center"/>
              <w:rPr>
                <w:sz w:val="20"/>
                <w:szCs w:val="20"/>
              </w:rPr>
            </w:pPr>
            <w:r>
              <w:rPr>
                <w:sz w:val="20"/>
                <w:szCs w:val="20"/>
              </w:rPr>
              <w:t>45.21</w:t>
            </w:r>
          </w:p>
        </w:tc>
        <w:tc>
          <w:tcPr>
            <w:tcW w:w="989" w:type="dxa"/>
          </w:tcPr>
          <w:p w14:paraId="35260AD5" w14:textId="77777777" w:rsidR="00B905A2" w:rsidRPr="00F05DBA" w:rsidRDefault="00B905A2" w:rsidP="00731FCD">
            <w:pPr>
              <w:jc w:val="center"/>
              <w:rPr>
                <w:sz w:val="20"/>
                <w:szCs w:val="20"/>
              </w:rPr>
            </w:pPr>
            <w:r>
              <w:rPr>
                <w:sz w:val="20"/>
                <w:szCs w:val="20"/>
              </w:rPr>
              <w:t>-5.74%</w:t>
            </w:r>
          </w:p>
        </w:tc>
        <w:tc>
          <w:tcPr>
            <w:tcW w:w="1358" w:type="dxa"/>
          </w:tcPr>
          <w:p w14:paraId="0F7A4DF8" w14:textId="77777777" w:rsidR="00B905A2" w:rsidRDefault="00B905A2" w:rsidP="00731FCD">
            <w:pPr>
              <w:jc w:val="center"/>
              <w:rPr>
                <w:sz w:val="20"/>
                <w:szCs w:val="20"/>
              </w:rPr>
            </w:pPr>
            <w:r>
              <w:rPr>
                <w:sz w:val="20"/>
                <w:szCs w:val="20"/>
              </w:rPr>
              <w:t>+69.13%</w:t>
            </w:r>
          </w:p>
        </w:tc>
        <w:tc>
          <w:tcPr>
            <w:tcW w:w="1083" w:type="dxa"/>
          </w:tcPr>
          <w:p w14:paraId="620DEC99" w14:textId="77777777" w:rsidR="00B905A2" w:rsidRDefault="00B905A2" w:rsidP="00731FCD">
            <w:pPr>
              <w:jc w:val="center"/>
              <w:rPr>
                <w:sz w:val="20"/>
                <w:szCs w:val="20"/>
              </w:rPr>
            </w:pPr>
            <w:r>
              <w:rPr>
                <w:sz w:val="20"/>
                <w:szCs w:val="20"/>
              </w:rPr>
              <w:t>14.86</w:t>
            </w:r>
          </w:p>
        </w:tc>
        <w:tc>
          <w:tcPr>
            <w:tcW w:w="1262" w:type="dxa"/>
          </w:tcPr>
          <w:p w14:paraId="4B3A8AB0" w14:textId="77777777" w:rsidR="00B905A2" w:rsidRDefault="00B905A2" w:rsidP="00731FCD">
            <w:pPr>
              <w:jc w:val="center"/>
              <w:rPr>
                <w:sz w:val="20"/>
                <w:szCs w:val="20"/>
              </w:rPr>
            </w:pPr>
            <w:r>
              <w:rPr>
                <w:sz w:val="20"/>
                <w:szCs w:val="20"/>
              </w:rPr>
              <w:t>13.94</w:t>
            </w:r>
          </w:p>
        </w:tc>
        <w:tc>
          <w:tcPr>
            <w:tcW w:w="1261" w:type="dxa"/>
          </w:tcPr>
          <w:p w14:paraId="1FE76B5D" w14:textId="77777777" w:rsidR="00B905A2" w:rsidRPr="00F05DBA" w:rsidRDefault="00B905A2" w:rsidP="00731FCD">
            <w:pPr>
              <w:jc w:val="center"/>
              <w:rPr>
                <w:sz w:val="20"/>
                <w:szCs w:val="20"/>
              </w:rPr>
            </w:pPr>
            <w:r>
              <w:rPr>
                <w:sz w:val="20"/>
                <w:szCs w:val="20"/>
              </w:rPr>
              <w:t>-6.20%</w:t>
            </w:r>
          </w:p>
        </w:tc>
        <w:tc>
          <w:tcPr>
            <w:tcW w:w="1170" w:type="dxa"/>
          </w:tcPr>
          <w:p w14:paraId="0C0E9812" w14:textId="77777777" w:rsidR="00B905A2" w:rsidRDefault="00B905A2" w:rsidP="00731FCD">
            <w:pPr>
              <w:jc w:val="center"/>
              <w:rPr>
                <w:sz w:val="20"/>
                <w:szCs w:val="20"/>
              </w:rPr>
            </w:pPr>
            <w:r>
              <w:rPr>
                <w:sz w:val="20"/>
                <w:szCs w:val="20"/>
              </w:rPr>
              <w:t>13.94</w:t>
            </w:r>
          </w:p>
        </w:tc>
      </w:tr>
    </w:tbl>
    <w:p w14:paraId="5C6BA8A9" w14:textId="77777777" w:rsidR="00B905A2" w:rsidRDefault="00B905A2" w:rsidP="00B905A2">
      <w:pPr>
        <w:rPr>
          <w:sz w:val="20"/>
          <w:szCs w:val="20"/>
          <w:lang w:val="en-GB" w:eastAsia="zh-CN"/>
        </w:rPr>
      </w:pPr>
    </w:p>
    <w:p w14:paraId="293249EA" w14:textId="77777777" w:rsidR="00B905A2" w:rsidRDefault="00B905A2" w:rsidP="00B905A2">
      <w:pPr>
        <w:rPr>
          <w:rFonts w:ascii="Times New Roman" w:hAnsi="Times New Roman" w:cs="Times New Roman"/>
          <w:sz w:val="20"/>
          <w:szCs w:val="20"/>
          <w:lang w:val="en-GB" w:eastAsia="zh-CN"/>
        </w:rPr>
      </w:pPr>
      <w:r w:rsidRPr="004E5293">
        <w:rPr>
          <w:rFonts w:ascii="Times New Roman" w:hAnsi="Times New Roman" w:cs="Times New Roman"/>
          <w:sz w:val="20"/>
          <w:szCs w:val="20"/>
          <w:lang w:val="en-GB" w:eastAsia="zh-CN"/>
        </w:rPr>
        <w:t xml:space="preserve">Tables 2 - 4 present results for 40ms, 80ms, and 120 ms sleep durations, respectively. We utilize two different user traffic arrival rates and a low load RU threshold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 10% </w:t>
      </w:r>
      <w:r w:rsidRPr="004E5293">
        <w:rPr>
          <w:rFonts w:ascii="Times New Roman" w:hAnsi="Times New Roman" w:cs="Times New Roman"/>
          <w:sz w:val="20"/>
          <w:szCs w:val="20"/>
          <w:lang w:val="en-GB" w:eastAsia="zh-CN"/>
        </w:rPr>
        <w:t xml:space="preserve">for each sleep cycle duration, allowing us to investigate the impact of varying sleep cycles as well as varying cell load on system performance. </w:t>
      </w:r>
      <w:r w:rsidRPr="004E5293">
        <w:rPr>
          <w:rFonts w:ascii="Times New Roman" w:hAnsi="Times New Roman" w:cs="Times New Roman"/>
          <w:sz w:val="20"/>
          <w:szCs w:val="20"/>
          <w:lang w:eastAsia="zh-CN"/>
        </w:rPr>
        <w:t xml:space="preserve">The results demonstrate that significant energy savings gain can be achieved while ensuring nearly comparable user level QoS (throughput), </w:t>
      </w:r>
      <w:r w:rsidRPr="004E5293">
        <w:rPr>
          <w:rFonts w:ascii="Times New Roman" w:hAnsi="Times New Roman" w:cs="Times New Roman"/>
          <w:sz w:val="20"/>
          <w:szCs w:val="20"/>
          <w:lang w:val="en-GB" w:eastAsia="zh-CN"/>
        </w:rPr>
        <w:t xml:space="preserve">where the ESG offered by the </w:t>
      </w:r>
      <w:r>
        <w:rPr>
          <w:rFonts w:ascii="Times New Roman" w:hAnsi="Times New Roman" w:cs="Times New Roman"/>
          <w:sz w:val="20"/>
          <w:szCs w:val="20"/>
          <w:lang w:val="en-GB" w:eastAsia="zh-CN"/>
        </w:rPr>
        <w:t>DTX</w:t>
      </w:r>
      <w:r w:rsidRPr="004E5293">
        <w:rPr>
          <w:rFonts w:ascii="Times New Roman" w:hAnsi="Times New Roman" w:cs="Times New Roman"/>
          <w:sz w:val="20"/>
          <w:szCs w:val="20"/>
          <w:lang w:val="en-GB" w:eastAsia="zh-CN"/>
        </w:rPr>
        <w:t xml:space="preserve"> scheme is greater at lower user traffic loads vs. higher user traffic loads (~6</w:t>
      </w:r>
      <w:r>
        <w:rPr>
          <w:rFonts w:ascii="Times New Roman" w:hAnsi="Times New Roman" w:cs="Times New Roman"/>
          <w:sz w:val="20"/>
          <w:szCs w:val="20"/>
          <w:lang w:val="en-GB" w:eastAsia="zh-CN"/>
        </w:rPr>
        <w:t>0</w:t>
      </w:r>
      <w:r w:rsidRPr="004E5293">
        <w:rPr>
          <w:rFonts w:ascii="Times New Roman" w:hAnsi="Times New Roman" w:cs="Times New Roman"/>
          <w:sz w:val="20"/>
          <w:szCs w:val="20"/>
          <w:lang w:val="en-GB" w:eastAsia="zh-CN"/>
        </w:rPr>
        <w:t xml:space="preserve"> - </w:t>
      </w:r>
      <w:r>
        <w:rPr>
          <w:rFonts w:ascii="Times New Roman" w:hAnsi="Times New Roman" w:cs="Times New Roman"/>
          <w:sz w:val="20"/>
          <w:szCs w:val="20"/>
          <w:lang w:val="en-GB" w:eastAsia="zh-CN"/>
        </w:rPr>
        <w:t>69</w:t>
      </w:r>
      <w:r w:rsidRPr="004E5293">
        <w:rPr>
          <w:rFonts w:ascii="Times New Roman" w:hAnsi="Times New Roman" w:cs="Times New Roman"/>
          <w:sz w:val="20"/>
          <w:szCs w:val="20"/>
          <w:lang w:val="en-GB" w:eastAsia="zh-CN"/>
        </w:rPr>
        <w:t xml:space="preserve"> % vs. 1</w:t>
      </w:r>
      <w:r>
        <w:rPr>
          <w:rFonts w:ascii="Times New Roman" w:hAnsi="Times New Roman" w:cs="Times New Roman"/>
          <w:sz w:val="20"/>
          <w:szCs w:val="20"/>
          <w:lang w:val="en-GB" w:eastAsia="zh-CN"/>
        </w:rPr>
        <w:t>1</w:t>
      </w:r>
      <w:r w:rsidRPr="004E5293">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2</w:t>
      </w:r>
      <w:r w:rsidRPr="004E5293">
        <w:rPr>
          <w:rFonts w:ascii="Times New Roman" w:hAnsi="Times New Roman" w:cs="Times New Roman"/>
          <w:sz w:val="20"/>
          <w:szCs w:val="20"/>
          <w:lang w:val="en-GB" w:eastAsia="zh-CN"/>
        </w:rPr>
        <w:t xml:space="preserve">% based on sleep cycle duration). This comes with a marginal drop UPT with shorter (40ms) sleep duration (~ </w:t>
      </w:r>
      <w:r>
        <w:rPr>
          <w:rFonts w:ascii="Times New Roman" w:hAnsi="Times New Roman" w:cs="Times New Roman"/>
          <w:sz w:val="20"/>
          <w:szCs w:val="20"/>
          <w:lang w:val="en-GB" w:eastAsia="zh-CN"/>
        </w:rPr>
        <w:t>3</w:t>
      </w:r>
      <w:r w:rsidRPr="004E5293">
        <w:rPr>
          <w:rFonts w:ascii="Times New Roman" w:hAnsi="Times New Roman" w:cs="Times New Roman"/>
          <w:sz w:val="20"/>
          <w:szCs w:val="20"/>
          <w:lang w:val="en-GB" w:eastAsia="zh-CN"/>
        </w:rPr>
        <w:t>% for low load and ~</w:t>
      </w:r>
      <w:r>
        <w:rPr>
          <w:rFonts w:ascii="Times New Roman" w:hAnsi="Times New Roman" w:cs="Times New Roman"/>
          <w:sz w:val="20"/>
          <w:szCs w:val="20"/>
          <w:lang w:val="en-GB" w:eastAsia="zh-CN"/>
        </w:rPr>
        <w:t>2</w:t>
      </w:r>
      <w:r w:rsidRPr="004E5293">
        <w:rPr>
          <w:rFonts w:ascii="Times New Roman" w:hAnsi="Times New Roman" w:cs="Times New Roman"/>
          <w:sz w:val="20"/>
          <w:szCs w:val="20"/>
          <w:lang w:val="en-GB" w:eastAsia="zh-CN"/>
        </w:rPr>
        <w:t xml:space="preserve"> % at high load). Longer sleep cycles can yield higher energy savings, but this comes with a higher penalty in UPT. </w:t>
      </w:r>
    </w:p>
    <w:p w14:paraId="073BCECF" w14:textId="27FA60C8" w:rsidR="00B905A2" w:rsidRPr="00B905A2" w:rsidRDefault="00B905A2" w:rsidP="00B905A2">
      <w:pPr>
        <w:rPr>
          <w:rFonts w:ascii="Times New Roman" w:hAnsi="Times New Roman" w:cs="Times New Roman"/>
          <w:b/>
          <w:bCs/>
          <w:i/>
          <w:iCs/>
          <w:sz w:val="20"/>
          <w:szCs w:val="20"/>
          <w:lang w:val="en-GB" w:eastAsia="zh-CN"/>
        </w:rPr>
      </w:pPr>
      <w:r w:rsidRPr="004E5293">
        <w:rPr>
          <w:rFonts w:ascii="Times New Roman" w:hAnsi="Times New Roman" w:cs="Times New Roman"/>
          <w:b/>
          <w:bCs/>
          <w:i/>
          <w:iCs/>
          <w:sz w:val="20"/>
          <w:szCs w:val="20"/>
          <w:lang w:val="en-GB" w:eastAsia="zh-CN"/>
        </w:rPr>
        <w:t xml:space="preserve">Observation </w:t>
      </w:r>
      <w:r w:rsidR="00D91959">
        <w:rPr>
          <w:rFonts w:ascii="Times New Roman" w:hAnsi="Times New Roman" w:cs="Times New Roman"/>
          <w:b/>
          <w:bCs/>
          <w:i/>
          <w:iCs/>
          <w:sz w:val="20"/>
          <w:szCs w:val="20"/>
          <w:lang w:val="en-GB" w:eastAsia="zh-CN"/>
        </w:rPr>
        <w:t>3</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a cell DTX can yield significant energy savings gain, with marginal negative impact on user level QoS (throughput).</w:t>
      </w:r>
    </w:p>
    <w:p w14:paraId="1C799DBD" w14:textId="77777777" w:rsidR="00B905A2" w:rsidRPr="003A1520" w:rsidRDefault="00B905A2" w:rsidP="00B905A2">
      <w:pPr>
        <w:rPr>
          <w:rFonts w:ascii="Times New Roman" w:eastAsiaTheme="minorEastAsia" w:hAnsi="Times New Roman" w:cs="Times New Roman"/>
          <w:sz w:val="24"/>
          <w:szCs w:val="24"/>
          <w:u w:val="single"/>
        </w:rPr>
      </w:pPr>
      <w:r w:rsidRPr="003A1520">
        <w:rPr>
          <w:rFonts w:ascii="Times New Roman" w:eastAsiaTheme="minorEastAsia" w:hAnsi="Times New Roman" w:cs="Times New Roman"/>
          <w:sz w:val="24"/>
          <w:szCs w:val="24"/>
          <w:u w:val="single"/>
        </w:rPr>
        <w:t>Uplink</w:t>
      </w:r>
    </w:p>
    <w:p w14:paraId="00A51A87" w14:textId="77777777" w:rsidR="00B905A2" w:rsidRPr="00EC185E" w:rsidRDefault="00B905A2" w:rsidP="00B905A2">
      <w:pPr>
        <w:rPr>
          <w:rFonts w:ascii="Times New Roman" w:eastAsiaTheme="minorEastAsia" w:hAnsi="Times New Roman" w:cs="Times New Roman"/>
          <w:sz w:val="20"/>
          <w:szCs w:val="20"/>
        </w:rPr>
      </w:pPr>
      <w:r w:rsidRPr="00EC185E">
        <w:rPr>
          <w:rFonts w:ascii="Times New Roman" w:eastAsiaTheme="minorEastAsia" w:hAnsi="Times New Roman" w:cs="Times New Roman"/>
          <w:sz w:val="20"/>
          <w:szCs w:val="20"/>
        </w:rPr>
        <w:t xml:space="preserve">For the uplink, </w:t>
      </w:r>
      <w:r>
        <w:rPr>
          <w:rFonts w:ascii="Times New Roman" w:eastAsiaTheme="minorEastAsia" w:hAnsi="Times New Roman" w:cs="Times New Roman"/>
          <w:sz w:val="20"/>
          <w:szCs w:val="20"/>
        </w:rPr>
        <w:t xml:space="preserve">in addition to cell DRX, </w:t>
      </w:r>
      <w:r w:rsidRPr="00EC185E">
        <w:rPr>
          <w:rFonts w:ascii="Times New Roman" w:eastAsiaTheme="minorEastAsia" w:hAnsi="Times New Roman" w:cs="Times New Roman"/>
          <w:sz w:val="20"/>
          <w:szCs w:val="20"/>
        </w:rPr>
        <w:t xml:space="preserve">we consider dynamic adaptation of cell DRX wherein the gNB sleep cycle can be activated/deactivated. Under such a scheme, the gNB sleep cycle can be </w:t>
      </w:r>
      <w:proofErr w:type="spellStart"/>
      <w:r w:rsidRPr="00EC185E">
        <w:rPr>
          <w:rFonts w:ascii="Times New Roman" w:eastAsiaTheme="minorEastAsia" w:hAnsi="Times New Roman" w:cs="Times New Roman"/>
          <w:sz w:val="20"/>
          <w:szCs w:val="20"/>
        </w:rPr>
        <w:t>deactived</w:t>
      </w:r>
      <w:proofErr w:type="spellEnd"/>
      <w:r w:rsidRPr="00EC185E">
        <w:rPr>
          <w:rFonts w:ascii="Times New Roman" w:eastAsiaTheme="minorEastAsia" w:hAnsi="Times New Roman" w:cs="Times New Roman"/>
          <w:sz w:val="20"/>
          <w:szCs w:val="20"/>
        </w:rPr>
        <w:t xml:space="preserve"> after ‘x’ </w:t>
      </w:r>
      <w:proofErr w:type="spellStart"/>
      <w:r w:rsidRPr="00EC185E">
        <w:rPr>
          <w:rFonts w:ascii="Times New Roman" w:eastAsiaTheme="minorEastAsia" w:hAnsi="Times New Roman" w:cs="Times New Roman"/>
          <w:sz w:val="20"/>
          <w:szCs w:val="20"/>
        </w:rPr>
        <w:t>ms</w:t>
      </w:r>
      <w:proofErr w:type="spellEnd"/>
      <w:r w:rsidRPr="00EC185E">
        <w:rPr>
          <w:rFonts w:ascii="Times New Roman" w:eastAsiaTheme="minorEastAsia" w:hAnsi="Times New Roman" w:cs="Times New Roman"/>
          <w:sz w:val="20"/>
          <w:szCs w:val="20"/>
        </w:rPr>
        <w:t xml:space="preserve"> of data arrival at the UE. We consider ‘x=4ms’ for these evaluations.</w:t>
      </w:r>
    </w:p>
    <w:p w14:paraId="58F76FBA" w14:textId="77777777" w:rsidR="00B905A2" w:rsidRPr="00EC185E" w:rsidRDefault="00B905A2" w:rsidP="00B905A2">
      <w:pPr>
        <w:rPr>
          <w:rFonts w:ascii="Times New Roman" w:eastAsiaTheme="minorEastAsia" w:hAnsi="Times New Roman" w:cs="Times New Roman"/>
          <w:sz w:val="24"/>
          <w:szCs w:val="24"/>
        </w:rPr>
      </w:pPr>
      <w:r w:rsidRPr="00EC185E">
        <w:rPr>
          <w:rFonts w:ascii="Times New Roman" w:eastAsiaTheme="minorEastAsia" w:hAnsi="Times New Roman" w:cs="Times New Roman"/>
          <w:sz w:val="24"/>
          <w:szCs w:val="24"/>
          <w:u w:val="single"/>
        </w:rPr>
        <w:t>Low load</w:t>
      </w:r>
    </w:p>
    <w:p w14:paraId="278625BD"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 xml:space="preserve">5: cell DRX with 40 ms gNB sleep </w:t>
      </w:r>
      <w:proofErr w:type="gramStart"/>
      <w:r>
        <w:rPr>
          <w:b/>
          <w:sz w:val="20"/>
          <w:szCs w:val="20"/>
        </w:rPr>
        <w:t>cycle</w:t>
      </w:r>
      <w:proofErr w:type="gramEnd"/>
    </w:p>
    <w:p w14:paraId="60628991"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3EDFAF75" w14:textId="77777777" w:rsidTr="00731FCD">
        <w:trPr>
          <w:cantSplit/>
          <w:trHeight w:val="155"/>
        </w:trPr>
        <w:tc>
          <w:tcPr>
            <w:tcW w:w="9731" w:type="dxa"/>
            <w:gridSpan w:val="7"/>
          </w:tcPr>
          <w:p w14:paraId="3F446B93"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0.05</w:t>
            </w:r>
          </w:p>
        </w:tc>
      </w:tr>
      <w:tr w:rsidR="00B905A2" w:rsidRPr="00F05DBA" w14:paraId="255CC0A9" w14:textId="77777777" w:rsidTr="00731FCD">
        <w:trPr>
          <w:cantSplit/>
          <w:trHeight w:val="154"/>
        </w:trPr>
        <w:tc>
          <w:tcPr>
            <w:tcW w:w="1400" w:type="dxa"/>
          </w:tcPr>
          <w:p w14:paraId="265AF92B" w14:textId="77777777" w:rsidR="00B905A2" w:rsidRDefault="00B905A2" w:rsidP="00731FCD">
            <w:pPr>
              <w:jc w:val="center"/>
              <w:rPr>
                <w:sz w:val="20"/>
                <w:szCs w:val="20"/>
              </w:rPr>
            </w:pPr>
            <w:r>
              <w:rPr>
                <w:sz w:val="20"/>
                <w:szCs w:val="20"/>
              </w:rPr>
              <w:t>Baseline (Always ON)</w:t>
            </w:r>
          </w:p>
        </w:tc>
        <w:tc>
          <w:tcPr>
            <w:tcW w:w="4117" w:type="dxa"/>
            <w:gridSpan w:val="3"/>
          </w:tcPr>
          <w:p w14:paraId="0B159C0C" w14:textId="77777777" w:rsidR="00B905A2" w:rsidRDefault="00B905A2" w:rsidP="00731FCD">
            <w:pPr>
              <w:jc w:val="center"/>
              <w:rPr>
                <w:sz w:val="20"/>
                <w:szCs w:val="20"/>
              </w:rPr>
            </w:pPr>
            <w:r>
              <w:rPr>
                <w:sz w:val="20"/>
                <w:szCs w:val="20"/>
              </w:rPr>
              <w:t>Cell DRX</w:t>
            </w:r>
          </w:p>
        </w:tc>
        <w:tc>
          <w:tcPr>
            <w:tcW w:w="4214" w:type="dxa"/>
            <w:gridSpan w:val="3"/>
          </w:tcPr>
          <w:p w14:paraId="57103F64" w14:textId="77777777" w:rsidR="00B905A2" w:rsidRDefault="00B905A2" w:rsidP="00731FCD">
            <w:pPr>
              <w:jc w:val="center"/>
              <w:rPr>
                <w:sz w:val="20"/>
                <w:szCs w:val="20"/>
              </w:rPr>
            </w:pPr>
            <w:r>
              <w:rPr>
                <w:sz w:val="20"/>
                <w:szCs w:val="20"/>
              </w:rPr>
              <w:t>Dynamic cell DRX</w:t>
            </w:r>
          </w:p>
        </w:tc>
      </w:tr>
      <w:tr w:rsidR="00B905A2" w:rsidRPr="00F05DBA" w14:paraId="7527D5CE" w14:textId="77777777" w:rsidTr="00731FCD">
        <w:trPr>
          <w:cantSplit/>
          <w:trHeight w:val="1268"/>
        </w:trPr>
        <w:tc>
          <w:tcPr>
            <w:tcW w:w="1400" w:type="dxa"/>
          </w:tcPr>
          <w:p w14:paraId="7257EB5C" w14:textId="77777777" w:rsidR="00B905A2"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31ED0BB4" w14:textId="77777777" w:rsidR="00B905A2" w:rsidRPr="00F05DBA" w:rsidRDefault="00B905A2" w:rsidP="00731FCD">
            <w:pPr>
              <w:jc w:val="center"/>
              <w:rPr>
                <w:sz w:val="20"/>
                <w:szCs w:val="20"/>
              </w:rPr>
            </w:pPr>
          </w:p>
        </w:tc>
        <w:tc>
          <w:tcPr>
            <w:tcW w:w="1205" w:type="dxa"/>
          </w:tcPr>
          <w:p w14:paraId="6DE6C5CA"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493EC893"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08A1825A"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37126D18" w14:textId="77777777" w:rsidR="00B905A2" w:rsidRPr="00F05DBA" w:rsidRDefault="00B905A2" w:rsidP="00731FCD">
            <w:pPr>
              <w:jc w:val="center"/>
              <w:rPr>
                <w:sz w:val="20"/>
                <w:szCs w:val="20"/>
              </w:rPr>
            </w:pPr>
            <w:r w:rsidRPr="00F05DBA">
              <w:rPr>
                <w:sz w:val="20"/>
                <w:szCs w:val="20"/>
              </w:rPr>
              <w:t>(%)</w:t>
            </w:r>
          </w:p>
        </w:tc>
        <w:tc>
          <w:tcPr>
            <w:tcW w:w="1426" w:type="dxa"/>
          </w:tcPr>
          <w:p w14:paraId="58F0069C" w14:textId="77777777" w:rsidR="00B905A2" w:rsidRDefault="00B905A2" w:rsidP="00731FCD">
            <w:pPr>
              <w:jc w:val="center"/>
              <w:rPr>
                <w:sz w:val="20"/>
                <w:szCs w:val="20"/>
              </w:rPr>
            </w:pPr>
            <w:r>
              <w:rPr>
                <w:sz w:val="20"/>
                <w:szCs w:val="20"/>
              </w:rPr>
              <w:t>ESG</w:t>
            </w:r>
          </w:p>
          <w:p w14:paraId="0B3A8729"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5F5FE65E" w14:textId="77777777" w:rsidR="00B905A2" w:rsidRDefault="00B905A2" w:rsidP="00731FCD">
            <w:pPr>
              <w:jc w:val="center"/>
              <w:rPr>
                <w:sz w:val="20"/>
                <w:szCs w:val="20"/>
              </w:rPr>
            </w:pPr>
            <w:r>
              <w:rPr>
                <w:sz w:val="20"/>
                <w:szCs w:val="20"/>
              </w:rPr>
              <w:t>(%)</w:t>
            </w:r>
          </w:p>
        </w:tc>
        <w:tc>
          <w:tcPr>
            <w:tcW w:w="1505" w:type="dxa"/>
          </w:tcPr>
          <w:p w14:paraId="7D158002"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3CDCC117"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7BE86CA3"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1E9CAEE4" w14:textId="77777777" w:rsidR="00B905A2" w:rsidRPr="00F05DBA" w:rsidRDefault="00B905A2" w:rsidP="00731FCD">
            <w:pPr>
              <w:jc w:val="center"/>
              <w:rPr>
                <w:sz w:val="20"/>
                <w:szCs w:val="20"/>
              </w:rPr>
            </w:pPr>
            <w:r w:rsidRPr="00F05DBA">
              <w:rPr>
                <w:sz w:val="20"/>
                <w:szCs w:val="20"/>
              </w:rPr>
              <w:t>(%)</w:t>
            </w:r>
          </w:p>
        </w:tc>
        <w:tc>
          <w:tcPr>
            <w:tcW w:w="1311" w:type="dxa"/>
          </w:tcPr>
          <w:p w14:paraId="7BEE1619" w14:textId="77777777" w:rsidR="00B905A2" w:rsidRDefault="00B905A2" w:rsidP="00731FCD">
            <w:pPr>
              <w:jc w:val="center"/>
              <w:rPr>
                <w:sz w:val="20"/>
                <w:szCs w:val="20"/>
              </w:rPr>
            </w:pPr>
            <w:r>
              <w:rPr>
                <w:sz w:val="20"/>
                <w:szCs w:val="20"/>
              </w:rPr>
              <w:t>ESG</w:t>
            </w:r>
          </w:p>
          <w:p w14:paraId="77D2C2E7"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6B8C01A4" w14:textId="77777777" w:rsidR="00B905A2" w:rsidRPr="00F05DBA" w:rsidRDefault="00B905A2" w:rsidP="00731FCD">
            <w:pPr>
              <w:jc w:val="center"/>
              <w:rPr>
                <w:sz w:val="20"/>
                <w:szCs w:val="20"/>
              </w:rPr>
            </w:pPr>
            <w:r>
              <w:rPr>
                <w:sz w:val="20"/>
                <w:szCs w:val="20"/>
              </w:rPr>
              <w:t>(%)</w:t>
            </w:r>
          </w:p>
        </w:tc>
      </w:tr>
      <w:tr w:rsidR="00B905A2" w:rsidRPr="00F05DBA" w14:paraId="43A78845" w14:textId="77777777" w:rsidTr="00731FCD">
        <w:trPr>
          <w:cantSplit/>
          <w:trHeight w:val="539"/>
        </w:trPr>
        <w:tc>
          <w:tcPr>
            <w:tcW w:w="1400" w:type="dxa"/>
          </w:tcPr>
          <w:p w14:paraId="144228F7" w14:textId="77777777" w:rsidR="00B905A2" w:rsidRPr="00F05DBA" w:rsidRDefault="00B905A2" w:rsidP="00731FCD">
            <w:pPr>
              <w:jc w:val="center"/>
              <w:rPr>
                <w:sz w:val="20"/>
                <w:szCs w:val="20"/>
              </w:rPr>
            </w:pPr>
            <w:r>
              <w:rPr>
                <w:sz w:val="20"/>
                <w:szCs w:val="20"/>
              </w:rPr>
              <w:t>27.36</w:t>
            </w:r>
          </w:p>
        </w:tc>
        <w:tc>
          <w:tcPr>
            <w:tcW w:w="1205" w:type="dxa"/>
          </w:tcPr>
          <w:p w14:paraId="492A3936" w14:textId="77777777" w:rsidR="00B905A2" w:rsidRPr="00F05DBA" w:rsidRDefault="00B905A2" w:rsidP="00731FCD">
            <w:pPr>
              <w:jc w:val="center"/>
              <w:rPr>
                <w:sz w:val="20"/>
                <w:szCs w:val="20"/>
              </w:rPr>
            </w:pPr>
            <w:r>
              <w:rPr>
                <w:sz w:val="20"/>
                <w:szCs w:val="20"/>
              </w:rPr>
              <w:t>24.89</w:t>
            </w:r>
          </w:p>
        </w:tc>
        <w:tc>
          <w:tcPr>
            <w:tcW w:w="1486" w:type="dxa"/>
          </w:tcPr>
          <w:p w14:paraId="73E1B045" w14:textId="77777777" w:rsidR="00B905A2" w:rsidRDefault="00B905A2" w:rsidP="00731FCD">
            <w:pPr>
              <w:jc w:val="center"/>
              <w:rPr>
                <w:sz w:val="20"/>
                <w:szCs w:val="20"/>
              </w:rPr>
            </w:pPr>
            <w:r>
              <w:rPr>
                <w:sz w:val="20"/>
                <w:szCs w:val="20"/>
              </w:rPr>
              <w:t>-9.05%</w:t>
            </w:r>
          </w:p>
        </w:tc>
        <w:tc>
          <w:tcPr>
            <w:tcW w:w="1426" w:type="dxa"/>
          </w:tcPr>
          <w:p w14:paraId="3434373C" w14:textId="77777777" w:rsidR="00B905A2" w:rsidRDefault="00B905A2" w:rsidP="00731FCD">
            <w:pPr>
              <w:jc w:val="center"/>
              <w:rPr>
                <w:sz w:val="20"/>
                <w:szCs w:val="20"/>
              </w:rPr>
            </w:pPr>
            <w:r>
              <w:rPr>
                <w:sz w:val="20"/>
                <w:szCs w:val="20"/>
              </w:rPr>
              <w:t>+45.10%</w:t>
            </w:r>
          </w:p>
        </w:tc>
        <w:tc>
          <w:tcPr>
            <w:tcW w:w="1505" w:type="dxa"/>
          </w:tcPr>
          <w:p w14:paraId="5237CF7D" w14:textId="77777777" w:rsidR="00B905A2" w:rsidRPr="00F05DBA" w:rsidRDefault="00B905A2" w:rsidP="00731FCD">
            <w:pPr>
              <w:jc w:val="center"/>
              <w:rPr>
                <w:sz w:val="20"/>
                <w:szCs w:val="20"/>
              </w:rPr>
            </w:pPr>
            <w:r>
              <w:rPr>
                <w:sz w:val="20"/>
                <w:szCs w:val="20"/>
              </w:rPr>
              <w:t>26.79</w:t>
            </w:r>
          </w:p>
        </w:tc>
        <w:tc>
          <w:tcPr>
            <w:tcW w:w="1398" w:type="dxa"/>
          </w:tcPr>
          <w:p w14:paraId="421FCE52" w14:textId="77777777" w:rsidR="00B905A2" w:rsidRDefault="00B905A2" w:rsidP="00731FCD">
            <w:pPr>
              <w:jc w:val="center"/>
              <w:rPr>
                <w:sz w:val="20"/>
                <w:szCs w:val="20"/>
              </w:rPr>
            </w:pPr>
            <w:r>
              <w:rPr>
                <w:sz w:val="20"/>
                <w:szCs w:val="20"/>
              </w:rPr>
              <w:t>-2.09%</w:t>
            </w:r>
          </w:p>
        </w:tc>
        <w:tc>
          <w:tcPr>
            <w:tcW w:w="1311" w:type="dxa"/>
          </w:tcPr>
          <w:p w14:paraId="593AE672" w14:textId="77777777" w:rsidR="00B905A2" w:rsidRDefault="00B905A2" w:rsidP="00731FCD">
            <w:pPr>
              <w:jc w:val="center"/>
              <w:rPr>
                <w:sz w:val="20"/>
                <w:szCs w:val="20"/>
              </w:rPr>
            </w:pPr>
            <w:r>
              <w:rPr>
                <w:sz w:val="20"/>
                <w:szCs w:val="20"/>
              </w:rPr>
              <w:t>+44.83%</w:t>
            </w:r>
          </w:p>
        </w:tc>
      </w:tr>
    </w:tbl>
    <w:p w14:paraId="6E726301" w14:textId="77777777" w:rsidR="00B905A2" w:rsidRDefault="00B905A2" w:rsidP="00CF3344">
      <w:pPr>
        <w:spacing w:after="0"/>
        <w:rPr>
          <w:b/>
          <w:sz w:val="20"/>
          <w:szCs w:val="20"/>
        </w:rPr>
      </w:pPr>
    </w:p>
    <w:p w14:paraId="354D116E" w14:textId="77777777" w:rsidR="00B905A2" w:rsidRDefault="00B905A2" w:rsidP="00B905A2">
      <w:pPr>
        <w:spacing w:after="0"/>
        <w:jc w:val="center"/>
        <w:rPr>
          <w:b/>
          <w:bCs/>
          <w:i/>
          <w:iCs/>
          <w:sz w:val="20"/>
          <w:szCs w:val="20"/>
          <w:lang w:eastAsia="zh-CN"/>
        </w:rPr>
      </w:pPr>
      <w:r w:rsidRPr="00F05DBA">
        <w:rPr>
          <w:b/>
          <w:sz w:val="20"/>
          <w:szCs w:val="20"/>
        </w:rPr>
        <w:t xml:space="preserve">Table </w:t>
      </w:r>
      <w:r>
        <w:rPr>
          <w:b/>
          <w:sz w:val="20"/>
          <w:szCs w:val="20"/>
        </w:rPr>
        <w:t xml:space="preserve">6: cell DRX with 80 ms gNB sleep </w:t>
      </w:r>
      <w:proofErr w:type="gramStart"/>
      <w:r>
        <w:rPr>
          <w:b/>
          <w:sz w:val="20"/>
          <w:szCs w:val="20"/>
        </w:rPr>
        <w:t>cycle</w:t>
      </w:r>
      <w:proofErr w:type="gramEnd"/>
    </w:p>
    <w:p w14:paraId="68A26A5F"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2246C07A" w14:textId="77777777" w:rsidTr="00731FCD">
        <w:trPr>
          <w:cantSplit/>
          <w:trHeight w:val="155"/>
        </w:trPr>
        <w:tc>
          <w:tcPr>
            <w:tcW w:w="9731" w:type="dxa"/>
            <w:gridSpan w:val="7"/>
          </w:tcPr>
          <w:p w14:paraId="39D7AE4E"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0.05</w:t>
            </w:r>
          </w:p>
        </w:tc>
      </w:tr>
      <w:tr w:rsidR="00B905A2" w:rsidRPr="00F05DBA" w14:paraId="020CABEB" w14:textId="77777777" w:rsidTr="00731FCD">
        <w:trPr>
          <w:cantSplit/>
          <w:trHeight w:val="154"/>
        </w:trPr>
        <w:tc>
          <w:tcPr>
            <w:tcW w:w="1400" w:type="dxa"/>
          </w:tcPr>
          <w:p w14:paraId="0F52CF81" w14:textId="77777777" w:rsidR="00B905A2" w:rsidRDefault="00B905A2" w:rsidP="00731FCD">
            <w:pPr>
              <w:jc w:val="center"/>
              <w:rPr>
                <w:sz w:val="20"/>
                <w:szCs w:val="20"/>
              </w:rPr>
            </w:pPr>
            <w:r>
              <w:rPr>
                <w:sz w:val="20"/>
                <w:szCs w:val="20"/>
              </w:rPr>
              <w:lastRenderedPageBreak/>
              <w:t>Baseline (Always ON)</w:t>
            </w:r>
          </w:p>
        </w:tc>
        <w:tc>
          <w:tcPr>
            <w:tcW w:w="4117" w:type="dxa"/>
            <w:gridSpan w:val="3"/>
          </w:tcPr>
          <w:p w14:paraId="76EF50C4" w14:textId="77777777" w:rsidR="00B905A2" w:rsidRDefault="00B905A2" w:rsidP="00731FCD">
            <w:pPr>
              <w:jc w:val="center"/>
              <w:rPr>
                <w:sz w:val="20"/>
                <w:szCs w:val="20"/>
              </w:rPr>
            </w:pPr>
            <w:r>
              <w:rPr>
                <w:sz w:val="20"/>
                <w:szCs w:val="20"/>
              </w:rPr>
              <w:t>Cell DRX</w:t>
            </w:r>
          </w:p>
        </w:tc>
        <w:tc>
          <w:tcPr>
            <w:tcW w:w="4214" w:type="dxa"/>
            <w:gridSpan w:val="3"/>
          </w:tcPr>
          <w:p w14:paraId="55FA654A" w14:textId="77777777" w:rsidR="00B905A2" w:rsidRDefault="00B905A2" w:rsidP="00731FCD">
            <w:pPr>
              <w:jc w:val="center"/>
              <w:rPr>
                <w:sz w:val="20"/>
                <w:szCs w:val="20"/>
              </w:rPr>
            </w:pPr>
            <w:r>
              <w:rPr>
                <w:sz w:val="20"/>
                <w:szCs w:val="20"/>
              </w:rPr>
              <w:t>Dynamic cell DRX</w:t>
            </w:r>
          </w:p>
        </w:tc>
      </w:tr>
      <w:tr w:rsidR="00B905A2" w:rsidRPr="00F05DBA" w14:paraId="31EDA220" w14:textId="77777777" w:rsidTr="00731FCD">
        <w:trPr>
          <w:cantSplit/>
          <w:trHeight w:val="1196"/>
        </w:trPr>
        <w:tc>
          <w:tcPr>
            <w:tcW w:w="1400" w:type="dxa"/>
          </w:tcPr>
          <w:p w14:paraId="3B2BF64B" w14:textId="77777777" w:rsidR="00B905A2"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20945D43" w14:textId="77777777" w:rsidR="00B905A2" w:rsidRPr="00F05DBA" w:rsidRDefault="00B905A2" w:rsidP="00731FCD">
            <w:pPr>
              <w:jc w:val="center"/>
              <w:rPr>
                <w:sz w:val="20"/>
                <w:szCs w:val="20"/>
              </w:rPr>
            </w:pPr>
          </w:p>
        </w:tc>
        <w:tc>
          <w:tcPr>
            <w:tcW w:w="1205" w:type="dxa"/>
          </w:tcPr>
          <w:p w14:paraId="76CA9ECA"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563AA836"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23541123"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6B22264E" w14:textId="77777777" w:rsidR="00B905A2" w:rsidRPr="00F05DBA" w:rsidRDefault="00B905A2" w:rsidP="00731FCD">
            <w:pPr>
              <w:jc w:val="center"/>
              <w:rPr>
                <w:sz w:val="20"/>
                <w:szCs w:val="20"/>
              </w:rPr>
            </w:pPr>
            <w:r w:rsidRPr="00F05DBA">
              <w:rPr>
                <w:sz w:val="20"/>
                <w:szCs w:val="20"/>
              </w:rPr>
              <w:t>(%)</w:t>
            </w:r>
          </w:p>
        </w:tc>
        <w:tc>
          <w:tcPr>
            <w:tcW w:w="1426" w:type="dxa"/>
          </w:tcPr>
          <w:p w14:paraId="18248030" w14:textId="77777777" w:rsidR="00B905A2" w:rsidRDefault="00B905A2" w:rsidP="00731FCD">
            <w:pPr>
              <w:jc w:val="center"/>
              <w:rPr>
                <w:sz w:val="20"/>
                <w:szCs w:val="20"/>
              </w:rPr>
            </w:pPr>
            <w:r>
              <w:rPr>
                <w:sz w:val="20"/>
                <w:szCs w:val="20"/>
              </w:rPr>
              <w:t>ESG</w:t>
            </w:r>
          </w:p>
          <w:p w14:paraId="4B568309"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50EDC2B1" w14:textId="77777777" w:rsidR="00B905A2" w:rsidRDefault="00B905A2" w:rsidP="00731FCD">
            <w:pPr>
              <w:jc w:val="center"/>
              <w:rPr>
                <w:sz w:val="20"/>
                <w:szCs w:val="20"/>
              </w:rPr>
            </w:pPr>
            <w:r>
              <w:rPr>
                <w:sz w:val="20"/>
                <w:szCs w:val="20"/>
              </w:rPr>
              <w:t>(%)</w:t>
            </w:r>
          </w:p>
        </w:tc>
        <w:tc>
          <w:tcPr>
            <w:tcW w:w="1505" w:type="dxa"/>
          </w:tcPr>
          <w:p w14:paraId="4C52D2A6"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2067F5AF"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4F490A13"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40144A07" w14:textId="77777777" w:rsidR="00B905A2" w:rsidRPr="00F05DBA" w:rsidRDefault="00B905A2" w:rsidP="00731FCD">
            <w:pPr>
              <w:jc w:val="center"/>
              <w:rPr>
                <w:sz w:val="20"/>
                <w:szCs w:val="20"/>
              </w:rPr>
            </w:pPr>
            <w:r w:rsidRPr="00F05DBA">
              <w:rPr>
                <w:sz w:val="20"/>
                <w:szCs w:val="20"/>
              </w:rPr>
              <w:t>(%)</w:t>
            </w:r>
          </w:p>
        </w:tc>
        <w:tc>
          <w:tcPr>
            <w:tcW w:w="1311" w:type="dxa"/>
          </w:tcPr>
          <w:p w14:paraId="6568C130" w14:textId="77777777" w:rsidR="00B905A2" w:rsidRDefault="00B905A2" w:rsidP="00731FCD">
            <w:pPr>
              <w:jc w:val="center"/>
              <w:rPr>
                <w:sz w:val="20"/>
                <w:szCs w:val="20"/>
              </w:rPr>
            </w:pPr>
            <w:r>
              <w:rPr>
                <w:sz w:val="20"/>
                <w:szCs w:val="20"/>
              </w:rPr>
              <w:t>ESG</w:t>
            </w:r>
          </w:p>
          <w:p w14:paraId="7EC835AF"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61C08650" w14:textId="77777777" w:rsidR="00B905A2" w:rsidRPr="00F05DBA" w:rsidRDefault="00B905A2" w:rsidP="00731FCD">
            <w:pPr>
              <w:jc w:val="center"/>
              <w:rPr>
                <w:sz w:val="20"/>
                <w:szCs w:val="20"/>
              </w:rPr>
            </w:pPr>
            <w:r>
              <w:rPr>
                <w:sz w:val="20"/>
                <w:szCs w:val="20"/>
              </w:rPr>
              <w:t>(%)</w:t>
            </w:r>
          </w:p>
        </w:tc>
      </w:tr>
      <w:tr w:rsidR="00B905A2" w:rsidRPr="00F05DBA" w14:paraId="076356DC" w14:textId="77777777" w:rsidTr="00731FCD">
        <w:trPr>
          <w:cantSplit/>
          <w:trHeight w:val="539"/>
        </w:trPr>
        <w:tc>
          <w:tcPr>
            <w:tcW w:w="1400" w:type="dxa"/>
          </w:tcPr>
          <w:p w14:paraId="04717128" w14:textId="77777777" w:rsidR="00B905A2" w:rsidRPr="00F05DBA" w:rsidRDefault="00B905A2" w:rsidP="00731FCD">
            <w:pPr>
              <w:jc w:val="center"/>
              <w:rPr>
                <w:sz w:val="20"/>
                <w:szCs w:val="20"/>
              </w:rPr>
            </w:pPr>
            <w:r>
              <w:rPr>
                <w:sz w:val="20"/>
                <w:szCs w:val="20"/>
              </w:rPr>
              <w:t>27.36</w:t>
            </w:r>
          </w:p>
        </w:tc>
        <w:tc>
          <w:tcPr>
            <w:tcW w:w="1205" w:type="dxa"/>
          </w:tcPr>
          <w:p w14:paraId="0F0EC29B" w14:textId="77777777" w:rsidR="00B905A2" w:rsidRPr="00F05DBA" w:rsidRDefault="00B905A2" w:rsidP="00731FCD">
            <w:pPr>
              <w:jc w:val="center"/>
              <w:rPr>
                <w:sz w:val="20"/>
                <w:szCs w:val="20"/>
              </w:rPr>
            </w:pPr>
            <w:r>
              <w:rPr>
                <w:sz w:val="20"/>
                <w:szCs w:val="20"/>
              </w:rPr>
              <w:t>23.85</w:t>
            </w:r>
          </w:p>
        </w:tc>
        <w:tc>
          <w:tcPr>
            <w:tcW w:w="1486" w:type="dxa"/>
          </w:tcPr>
          <w:p w14:paraId="444C7B31" w14:textId="77777777" w:rsidR="00B905A2" w:rsidRDefault="00B905A2" w:rsidP="00731FCD">
            <w:pPr>
              <w:jc w:val="center"/>
              <w:rPr>
                <w:sz w:val="20"/>
                <w:szCs w:val="20"/>
              </w:rPr>
            </w:pPr>
            <w:r>
              <w:rPr>
                <w:sz w:val="20"/>
                <w:szCs w:val="20"/>
              </w:rPr>
              <w:t>-12.84%</w:t>
            </w:r>
          </w:p>
        </w:tc>
        <w:tc>
          <w:tcPr>
            <w:tcW w:w="1426" w:type="dxa"/>
          </w:tcPr>
          <w:p w14:paraId="451EDA32" w14:textId="77777777" w:rsidR="00B905A2" w:rsidRDefault="00B905A2" w:rsidP="00731FCD">
            <w:pPr>
              <w:jc w:val="center"/>
              <w:rPr>
                <w:sz w:val="20"/>
                <w:szCs w:val="20"/>
              </w:rPr>
            </w:pPr>
            <w:r>
              <w:rPr>
                <w:sz w:val="20"/>
                <w:szCs w:val="20"/>
              </w:rPr>
              <w:t>+49.33%</w:t>
            </w:r>
          </w:p>
        </w:tc>
        <w:tc>
          <w:tcPr>
            <w:tcW w:w="1505" w:type="dxa"/>
          </w:tcPr>
          <w:p w14:paraId="4BA5905F" w14:textId="77777777" w:rsidR="00B905A2" w:rsidRPr="00F05DBA" w:rsidRDefault="00B905A2" w:rsidP="00731FCD">
            <w:pPr>
              <w:jc w:val="center"/>
              <w:rPr>
                <w:sz w:val="20"/>
                <w:szCs w:val="20"/>
              </w:rPr>
            </w:pPr>
            <w:r>
              <w:rPr>
                <w:sz w:val="20"/>
                <w:szCs w:val="20"/>
              </w:rPr>
              <w:t>26.61</w:t>
            </w:r>
          </w:p>
        </w:tc>
        <w:tc>
          <w:tcPr>
            <w:tcW w:w="1398" w:type="dxa"/>
          </w:tcPr>
          <w:p w14:paraId="29A06F0B" w14:textId="77777777" w:rsidR="00B905A2" w:rsidRDefault="00B905A2" w:rsidP="00731FCD">
            <w:pPr>
              <w:jc w:val="center"/>
              <w:rPr>
                <w:sz w:val="20"/>
                <w:szCs w:val="20"/>
              </w:rPr>
            </w:pPr>
            <w:r>
              <w:rPr>
                <w:sz w:val="20"/>
                <w:szCs w:val="20"/>
              </w:rPr>
              <w:t>-2.74%</w:t>
            </w:r>
          </w:p>
        </w:tc>
        <w:tc>
          <w:tcPr>
            <w:tcW w:w="1311" w:type="dxa"/>
          </w:tcPr>
          <w:p w14:paraId="0AD0CD5E" w14:textId="77777777" w:rsidR="00B905A2" w:rsidRDefault="00B905A2" w:rsidP="00731FCD">
            <w:pPr>
              <w:jc w:val="center"/>
              <w:rPr>
                <w:sz w:val="20"/>
                <w:szCs w:val="20"/>
              </w:rPr>
            </w:pPr>
            <w:r>
              <w:rPr>
                <w:sz w:val="20"/>
                <w:szCs w:val="20"/>
              </w:rPr>
              <w:t>+49.23%</w:t>
            </w:r>
          </w:p>
        </w:tc>
      </w:tr>
    </w:tbl>
    <w:p w14:paraId="0907E2E2" w14:textId="77777777" w:rsidR="00B905A2" w:rsidRDefault="00B905A2" w:rsidP="00B905A2">
      <w:pPr>
        <w:spacing w:after="0"/>
        <w:jc w:val="center"/>
        <w:rPr>
          <w:b/>
          <w:sz w:val="20"/>
          <w:szCs w:val="20"/>
        </w:rPr>
      </w:pPr>
    </w:p>
    <w:p w14:paraId="0E97AAFB"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7</w:t>
      </w:r>
      <w:r w:rsidRPr="00F05DBA">
        <w:rPr>
          <w:b/>
          <w:sz w:val="20"/>
          <w:szCs w:val="20"/>
        </w:rPr>
        <w:t>:</w:t>
      </w:r>
      <w:r>
        <w:rPr>
          <w:b/>
          <w:sz w:val="20"/>
          <w:szCs w:val="20"/>
        </w:rPr>
        <w:t xml:space="preserve"> cell DRX with 120 ms gNB sleep </w:t>
      </w:r>
      <w:proofErr w:type="gramStart"/>
      <w:r>
        <w:rPr>
          <w:b/>
          <w:sz w:val="20"/>
          <w:szCs w:val="20"/>
        </w:rPr>
        <w:t>cycle</w:t>
      </w:r>
      <w:proofErr w:type="gramEnd"/>
    </w:p>
    <w:p w14:paraId="6B871F78"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5DC8B3F1" w14:textId="77777777" w:rsidTr="00731FCD">
        <w:trPr>
          <w:cantSplit/>
          <w:trHeight w:val="155"/>
        </w:trPr>
        <w:tc>
          <w:tcPr>
            <w:tcW w:w="9731" w:type="dxa"/>
            <w:gridSpan w:val="7"/>
          </w:tcPr>
          <w:p w14:paraId="39CF38F4"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0.05</w:t>
            </w:r>
          </w:p>
        </w:tc>
      </w:tr>
      <w:tr w:rsidR="00B905A2" w:rsidRPr="00F05DBA" w14:paraId="067A3C68" w14:textId="77777777" w:rsidTr="00731FCD">
        <w:trPr>
          <w:cantSplit/>
          <w:trHeight w:val="154"/>
        </w:trPr>
        <w:tc>
          <w:tcPr>
            <w:tcW w:w="1400" w:type="dxa"/>
          </w:tcPr>
          <w:p w14:paraId="77AC1371" w14:textId="77777777" w:rsidR="00B905A2" w:rsidRDefault="00B905A2" w:rsidP="00731FCD">
            <w:pPr>
              <w:jc w:val="center"/>
              <w:rPr>
                <w:sz w:val="20"/>
                <w:szCs w:val="20"/>
              </w:rPr>
            </w:pPr>
            <w:r>
              <w:rPr>
                <w:sz w:val="20"/>
                <w:szCs w:val="20"/>
              </w:rPr>
              <w:t>Baseline (Always ON)</w:t>
            </w:r>
          </w:p>
        </w:tc>
        <w:tc>
          <w:tcPr>
            <w:tcW w:w="4117" w:type="dxa"/>
            <w:gridSpan w:val="3"/>
          </w:tcPr>
          <w:p w14:paraId="1F72CFA9" w14:textId="77777777" w:rsidR="00B905A2" w:rsidRDefault="00B905A2" w:rsidP="00731FCD">
            <w:pPr>
              <w:jc w:val="center"/>
              <w:rPr>
                <w:sz w:val="20"/>
                <w:szCs w:val="20"/>
              </w:rPr>
            </w:pPr>
            <w:r>
              <w:rPr>
                <w:sz w:val="20"/>
                <w:szCs w:val="20"/>
              </w:rPr>
              <w:t>Cell DRX</w:t>
            </w:r>
          </w:p>
        </w:tc>
        <w:tc>
          <w:tcPr>
            <w:tcW w:w="4214" w:type="dxa"/>
            <w:gridSpan w:val="3"/>
          </w:tcPr>
          <w:p w14:paraId="129558BE" w14:textId="77777777" w:rsidR="00B905A2" w:rsidRDefault="00B905A2" w:rsidP="00731FCD">
            <w:pPr>
              <w:jc w:val="center"/>
              <w:rPr>
                <w:sz w:val="20"/>
                <w:szCs w:val="20"/>
              </w:rPr>
            </w:pPr>
            <w:r>
              <w:rPr>
                <w:sz w:val="20"/>
                <w:szCs w:val="20"/>
              </w:rPr>
              <w:t>Dynamic cell DRX</w:t>
            </w:r>
          </w:p>
        </w:tc>
      </w:tr>
      <w:tr w:rsidR="00B905A2" w:rsidRPr="00F05DBA" w14:paraId="1CE26B0F" w14:textId="77777777" w:rsidTr="00731FCD">
        <w:trPr>
          <w:cantSplit/>
          <w:trHeight w:val="1277"/>
        </w:trPr>
        <w:tc>
          <w:tcPr>
            <w:tcW w:w="1400" w:type="dxa"/>
          </w:tcPr>
          <w:p w14:paraId="1A6C0AEB" w14:textId="77777777" w:rsidR="00B905A2"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3DEBA87F" w14:textId="77777777" w:rsidR="00B905A2" w:rsidRPr="00F05DBA" w:rsidRDefault="00B905A2" w:rsidP="00731FCD">
            <w:pPr>
              <w:jc w:val="center"/>
              <w:rPr>
                <w:sz w:val="20"/>
                <w:szCs w:val="20"/>
              </w:rPr>
            </w:pPr>
          </w:p>
        </w:tc>
        <w:tc>
          <w:tcPr>
            <w:tcW w:w="1205" w:type="dxa"/>
          </w:tcPr>
          <w:p w14:paraId="14ABE2C9"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2127F9E9"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15AB1EAA"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60C40A04" w14:textId="77777777" w:rsidR="00B905A2" w:rsidRPr="00F05DBA" w:rsidRDefault="00B905A2" w:rsidP="00731FCD">
            <w:pPr>
              <w:jc w:val="center"/>
              <w:rPr>
                <w:sz w:val="20"/>
                <w:szCs w:val="20"/>
              </w:rPr>
            </w:pPr>
            <w:r w:rsidRPr="00F05DBA">
              <w:rPr>
                <w:sz w:val="20"/>
                <w:szCs w:val="20"/>
              </w:rPr>
              <w:t>(%)</w:t>
            </w:r>
          </w:p>
        </w:tc>
        <w:tc>
          <w:tcPr>
            <w:tcW w:w="1426" w:type="dxa"/>
          </w:tcPr>
          <w:p w14:paraId="5BC12660" w14:textId="77777777" w:rsidR="00B905A2" w:rsidRDefault="00B905A2" w:rsidP="00731FCD">
            <w:pPr>
              <w:jc w:val="center"/>
              <w:rPr>
                <w:sz w:val="20"/>
                <w:szCs w:val="20"/>
              </w:rPr>
            </w:pPr>
            <w:r>
              <w:rPr>
                <w:sz w:val="20"/>
                <w:szCs w:val="20"/>
              </w:rPr>
              <w:t>ESG</w:t>
            </w:r>
          </w:p>
          <w:p w14:paraId="1BEA126F"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7DD1F2D4" w14:textId="77777777" w:rsidR="00B905A2" w:rsidRDefault="00B905A2" w:rsidP="00731FCD">
            <w:pPr>
              <w:jc w:val="center"/>
              <w:rPr>
                <w:sz w:val="20"/>
                <w:szCs w:val="20"/>
              </w:rPr>
            </w:pPr>
            <w:r>
              <w:rPr>
                <w:sz w:val="20"/>
                <w:szCs w:val="20"/>
              </w:rPr>
              <w:t>(%)</w:t>
            </w:r>
          </w:p>
        </w:tc>
        <w:tc>
          <w:tcPr>
            <w:tcW w:w="1505" w:type="dxa"/>
          </w:tcPr>
          <w:p w14:paraId="7A5DAC4B"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76A7AE0E"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19CD562F"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75700FBB" w14:textId="77777777" w:rsidR="00B905A2" w:rsidRPr="00F05DBA" w:rsidRDefault="00B905A2" w:rsidP="00731FCD">
            <w:pPr>
              <w:jc w:val="center"/>
              <w:rPr>
                <w:sz w:val="20"/>
                <w:szCs w:val="20"/>
              </w:rPr>
            </w:pPr>
            <w:r w:rsidRPr="00F05DBA">
              <w:rPr>
                <w:sz w:val="20"/>
                <w:szCs w:val="20"/>
              </w:rPr>
              <w:t>(%)</w:t>
            </w:r>
          </w:p>
        </w:tc>
        <w:tc>
          <w:tcPr>
            <w:tcW w:w="1311" w:type="dxa"/>
          </w:tcPr>
          <w:p w14:paraId="67185DC9" w14:textId="77777777" w:rsidR="00B905A2" w:rsidRDefault="00B905A2" w:rsidP="00731FCD">
            <w:pPr>
              <w:jc w:val="center"/>
              <w:rPr>
                <w:sz w:val="20"/>
                <w:szCs w:val="20"/>
              </w:rPr>
            </w:pPr>
            <w:r>
              <w:rPr>
                <w:sz w:val="20"/>
                <w:szCs w:val="20"/>
              </w:rPr>
              <w:t>ESG</w:t>
            </w:r>
          </w:p>
          <w:p w14:paraId="2CD2D4BE"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2F384601" w14:textId="77777777" w:rsidR="00B905A2" w:rsidRPr="00F05DBA" w:rsidRDefault="00B905A2" w:rsidP="00731FCD">
            <w:pPr>
              <w:jc w:val="center"/>
              <w:rPr>
                <w:sz w:val="20"/>
                <w:szCs w:val="20"/>
              </w:rPr>
            </w:pPr>
            <w:r>
              <w:rPr>
                <w:sz w:val="20"/>
                <w:szCs w:val="20"/>
              </w:rPr>
              <w:t>(%)</w:t>
            </w:r>
          </w:p>
        </w:tc>
      </w:tr>
      <w:tr w:rsidR="00B905A2" w:rsidRPr="00F05DBA" w14:paraId="42443FC5" w14:textId="77777777" w:rsidTr="00731FCD">
        <w:trPr>
          <w:cantSplit/>
          <w:trHeight w:val="539"/>
        </w:trPr>
        <w:tc>
          <w:tcPr>
            <w:tcW w:w="1400" w:type="dxa"/>
          </w:tcPr>
          <w:p w14:paraId="3531D7FF" w14:textId="77777777" w:rsidR="00B905A2" w:rsidRPr="00F05DBA" w:rsidRDefault="00B905A2" w:rsidP="00731FCD">
            <w:pPr>
              <w:jc w:val="center"/>
              <w:rPr>
                <w:sz w:val="20"/>
                <w:szCs w:val="20"/>
              </w:rPr>
            </w:pPr>
            <w:r>
              <w:rPr>
                <w:sz w:val="20"/>
                <w:szCs w:val="20"/>
              </w:rPr>
              <w:t>27.36</w:t>
            </w:r>
          </w:p>
        </w:tc>
        <w:tc>
          <w:tcPr>
            <w:tcW w:w="1205" w:type="dxa"/>
          </w:tcPr>
          <w:p w14:paraId="5438184B" w14:textId="77777777" w:rsidR="00B905A2" w:rsidRPr="00F05DBA" w:rsidRDefault="00B905A2" w:rsidP="00731FCD">
            <w:pPr>
              <w:jc w:val="center"/>
              <w:rPr>
                <w:sz w:val="20"/>
                <w:szCs w:val="20"/>
              </w:rPr>
            </w:pPr>
            <w:r>
              <w:rPr>
                <w:sz w:val="20"/>
                <w:szCs w:val="20"/>
              </w:rPr>
              <w:t>18.47</w:t>
            </w:r>
          </w:p>
        </w:tc>
        <w:tc>
          <w:tcPr>
            <w:tcW w:w="1486" w:type="dxa"/>
          </w:tcPr>
          <w:p w14:paraId="0708DA1A" w14:textId="77777777" w:rsidR="00B905A2" w:rsidRDefault="00B905A2" w:rsidP="00731FCD">
            <w:pPr>
              <w:jc w:val="center"/>
              <w:rPr>
                <w:sz w:val="20"/>
                <w:szCs w:val="20"/>
              </w:rPr>
            </w:pPr>
            <w:r>
              <w:rPr>
                <w:sz w:val="20"/>
                <w:szCs w:val="20"/>
              </w:rPr>
              <w:t>-32.52%</w:t>
            </w:r>
          </w:p>
        </w:tc>
        <w:tc>
          <w:tcPr>
            <w:tcW w:w="1426" w:type="dxa"/>
          </w:tcPr>
          <w:p w14:paraId="79A3DDA6" w14:textId="77777777" w:rsidR="00B905A2" w:rsidRDefault="00B905A2" w:rsidP="00731FCD">
            <w:pPr>
              <w:jc w:val="center"/>
              <w:rPr>
                <w:sz w:val="20"/>
                <w:szCs w:val="20"/>
              </w:rPr>
            </w:pPr>
            <w:r>
              <w:rPr>
                <w:sz w:val="20"/>
                <w:szCs w:val="20"/>
              </w:rPr>
              <w:t>+52.80%</w:t>
            </w:r>
          </w:p>
        </w:tc>
        <w:tc>
          <w:tcPr>
            <w:tcW w:w="1505" w:type="dxa"/>
          </w:tcPr>
          <w:p w14:paraId="1E7B3114" w14:textId="77777777" w:rsidR="00B905A2" w:rsidRPr="00F05DBA" w:rsidRDefault="00B905A2" w:rsidP="00731FCD">
            <w:pPr>
              <w:jc w:val="center"/>
              <w:rPr>
                <w:sz w:val="20"/>
                <w:szCs w:val="20"/>
              </w:rPr>
            </w:pPr>
            <w:r>
              <w:rPr>
                <w:sz w:val="20"/>
                <w:szCs w:val="20"/>
              </w:rPr>
              <w:t>26.50</w:t>
            </w:r>
          </w:p>
        </w:tc>
        <w:tc>
          <w:tcPr>
            <w:tcW w:w="1398" w:type="dxa"/>
          </w:tcPr>
          <w:p w14:paraId="771684D5" w14:textId="77777777" w:rsidR="00B905A2" w:rsidRDefault="00B905A2" w:rsidP="00731FCD">
            <w:pPr>
              <w:jc w:val="center"/>
              <w:rPr>
                <w:sz w:val="20"/>
                <w:szCs w:val="20"/>
              </w:rPr>
            </w:pPr>
            <w:r>
              <w:rPr>
                <w:sz w:val="20"/>
                <w:szCs w:val="20"/>
              </w:rPr>
              <w:t>-3.14%</w:t>
            </w:r>
          </w:p>
        </w:tc>
        <w:tc>
          <w:tcPr>
            <w:tcW w:w="1311" w:type="dxa"/>
          </w:tcPr>
          <w:p w14:paraId="35F2E4E7" w14:textId="77777777" w:rsidR="00B905A2" w:rsidRDefault="00B905A2" w:rsidP="00731FCD">
            <w:pPr>
              <w:jc w:val="center"/>
              <w:rPr>
                <w:sz w:val="20"/>
                <w:szCs w:val="20"/>
              </w:rPr>
            </w:pPr>
            <w:r>
              <w:rPr>
                <w:sz w:val="20"/>
                <w:szCs w:val="20"/>
              </w:rPr>
              <w:t>+51.87%</w:t>
            </w:r>
          </w:p>
        </w:tc>
      </w:tr>
    </w:tbl>
    <w:p w14:paraId="4F4F37D7" w14:textId="77777777" w:rsidR="00B905A2" w:rsidRDefault="00B905A2" w:rsidP="00B905A2">
      <w:pPr>
        <w:rPr>
          <w:sz w:val="20"/>
          <w:szCs w:val="20"/>
          <w:lang w:eastAsia="zh-CN"/>
        </w:rPr>
      </w:pPr>
    </w:p>
    <w:p w14:paraId="2D1E13B1" w14:textId="77777777" w:rsidR="00B905A2" w:rsidRPr="00EC185E" w:rsidRDefault="00B905A2" w:rsidP="00B905A2">
      <w:pPr>
        <w:rPr>
          <w:sz w:val="24"/>
          <w:szCs w:val="24"/>
          <w:u w:val="single"/>
          <w:lang w:eastAsia="zh-CN"/>
        </w:rPr>
      </w:pPr>
      <w:r w:rsidRPr="00EC185E">
        <w:rPr>
          <w:sz w:val="24"/>
          <w:szCs w:val="24"/>
          <w:u w:val="single"/>
          <w:lang w:eastAsia="zh-CN"/>
        </w:rPr>
        <w:t>Medium load</w:t>
      </w:r>
    </w:p>
    <w:p w14:paraId="75E625F2"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 xml:space="preserve">8: cell DRX with 40 ms gNB sleep </w:t>
      </w:r>
      <w:proofErr w:type="gramStart"/>
      <w:r>
        <w:rPr>
          <w:b/>
          <w:sz w:val="20"/>
          <w:szCs w:val="20"/>
        </w:rPr>
        <w:t>cycle</w:t>
      </w:r>
      <w:proofErr w:type="gramEnd"/>
    </w:p>
    <w:p w14:paraId="194A9B0B"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28E0D55A" w14:textId="77777777" w:rsidTr="00731FCD">
        <w:trPr>
          <w:cantSplit/>
          <w:trHeight w:val="155"/>
        </w:trPr>
        <w:tc>
          <w:tcPr>
            <w:tcW w:w="9731" w:type="dxa"/>
            <w:gridSpan w:val="7"/>
          </w:tcPr>
          <w:p w14:paraId="5E2ABEA6"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0.40</w:t>
            </w:r>
          </w:p>
        </w:tc>
      </w:tr>
      <w:tr w:rsidR="00B905A2" w:rsidRPr="00F05DBA" w14:paraId="500E2554" w14:textId="77777777" w:rsidTr="00731FCD">
        <w:trPr>
          <w:cantSplit/>
          <w:trHeight w:val="154"/>
        </w:trPr>
        <w:tc>
          <w:tcPr>
            <w:tcW w:w="1400" w:type="dxa"/>
          </w:tcPr>
          <w:p w14:paraId="54659883" w14:textId="77777777" w:rsidR="00B905A2" w:rsidRDefault="00B905A2" w:rsidP="00731FCD">
            <w:pPr>
              <w:jc w:val="center"/>
              <w:rPr>
                <w:sz w:val="20"/>
                <w:szCs w:val="20"/>
              </w:rPr>
            </w:pPr>
            <w:r>
              <w:rPr>
                <w:sz w:val="20"/>
                <w:szCs w:val="20"/>
              </w:rPr>
              <w:t>Baseline (Always ON)</w:t>
            </w:r>
          </w:p>
        </w:tc>
        <w:tc>
          <w:tcPr>
            <w:tcW w:w="4117" w:type="dxa"/>
            <w:gridSpan w:val="3"/>
          </w:tcPr>
          <w:p w14:paraId="5898C9FB" w14:textId="77777777" w:rsidR="00B905A2" w:rsidRDefault="00B905A2" w:rsidP="00731FCD">
            <w:pPr>
              <w:jc w:val="center"/>
              <w:rPr>
                <w:sz w:val="20"/>
                <w:szCs w:val="20"/>
              </w:rPr>
            </w:pPr>
            <w:r>
              <w:rPr>
                <w:sz w:val="20"/>
                <w:szCs w:val="20"/>
              </w:rPr>
              <w:t>Cell DRX</w:t>
            </w:r>
          </w:p>
        </w:tc>
        <w:tc>
          <w:tcPr>
            <w:tcW w:w="4214" w:type="dxa"/>
            <w:gridSpan w:val="3"/>
          </w:tcPr>
          <w:p w14:paraId="78898DB4" w14:textId="77777777" w:rsidR="00B905A2" w:rsidRDefault="00B905A2" w:rsidP="00731FCD">
            <w:pPr>
              <w:jc w:val="center"/>
              <w:rPr>
                <w:sz w:val="20"/>
                <w:szCs w:val="20"/>
              </w:rPr>
            </w:pPr>
            <w:r>
              <w:rPr>
                <w:sz w:val="20"/>
                <w:szCs w:val="20"/>
              </w:rPr>
              <w:t>Dynamic cell DRX</w:t>
            </w:r>
          </w:p>
        </w:tc>
      </w:tr>
      <w:tr w:rsidR="00B905A2" w:rsidRPr="00F05DBA" w14:paraId="1CE72BF2" w14:textId="77777777" w:rsidTr="00731FCD">
        <w:trPr>
          <w:cantSplit/>
          <w:trHeight w:val="1250"/>
        </w:trPr>
        <w:tc>
          <w:tcPr>
            <w:tcW w:w="1400" w:type="dxa"/>
          </w:tcPr>
          <w:p w14:paraId="49BAF9EE" w14:textId="77777777" w:rsidR="00B905A2"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25130750" w14:textId="77777777" w:rsidR="00B905A2" w:rsidRPr="00F05DBA" w:rsidRDefault="00B905A2" w:rsidP="00731FCD">
            <w:pPr>
              <w:jc w:val="center"/>
              <w:rPr>
                <w:sz w:val="20"/>
                <w:szCs w:val="20"/>
              </w:rPr>
            </w:pPr>
          </w:p>
        </w:tc>
        <w:tc>
          <w:tcPr>
            <w:tcW w:w="1205" w:type="dxa"/>
          </w:tcPr>
          <w:p w14:paraId="660C5875"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02AA7CE4"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6185D805"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66BD2390" w14:textId="77777777" w:rsidR="00B905A2" w:rsidRPr="00F05DBA" w:rsidRDefault="00B905A2" w:rsidP="00731FCD">
            <w:pPr>
              <w:jc w:val="center"/>
              <w:rPr>
                <w:sz w:val="20"/>
                <w:szCs w:val="20"/>
              </w:rPr>
            </w:pPr>
            <w:r w:rsidRPr="00F05DBA">
              <w:rPr>
                <w:sz w:val="20"/>
                <w:szCs w:val="20"/>
              </w:rPr>
              <w:t>(%)</w:t>
            </w:r>
          </w:p>
        </w:tc>
        <w:tc>
          <w:tcPr>
            <w:tcW w:w="1426" w:type="dxa"/>
          </w:tcPr>
          <w:p w14:paraId="010A43CD" w14:textId="77777777" w:rsidR="00B905A2" w:rsidRDefault="00B905A2" w:rsidP="00731FCD">
            <w:pPr>
              <w:jc w:val="center"/>
              <w:rPr>
                <w:sz w:val="20"/>
                <w:szCs w:val="20"/>
              </w:rPr>
            </w:pPr>
            <w:r>
              <w:rPr>
                <w:sz w:val="20"/>
                <w:szCs w:val="20"/>
              </w:rPr>
              <w:t>ESG</w:t>
            </w:r>
          </w:p>
          <w:p w14:paraId="01D7C5F3"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4DD1B0C7" w14:textId="77777777" w:rsidR="00B905A2" w:rsidRDefault="00B905A2" w:rsidP="00731FCD">
            <w:pPr>
              <w:jc w:val="center"/>
              <w:rPr>
                <w:sz w:val="20"/>
                <w:szCs w:val="20"/>
              </w:rPr>
            </w:pPr>
            <w:r>
              <w:rPr>
                <w:sz w:val="20"/>
                <w:szCs w:val="20"/>
              </w:rPr>
              <w:t>(%)</w:t>
            </w:r>
          </w:p>
        </w:tc>
        <w:tc>
          <w:tcPr>
            <w:tcW w:w="1505" w:type="dxa"/>
          </w:tcPr>
          <w:p w14:paraId="00779BCC"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07A08FA5"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35B358B4"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3C5EB35E" w14:textId="77777777" w:rsidR="00B905A2" w:rsidRPr="00F05DBA" w:rsidRDefault="00B905A2" w:rsidP="00731FCD">
            <w:pPr>
              <w:jc w:val="center"/>
              <w:rPr>
                <w:sz w:val="20"/>
                <w:szCs w:val="20"/>
              </w:rPr>
            </w:pPr>
            <w:r w:rsidRPr="00F05DBA">
              <w:rPr>
                <w:sz w:val="20"/>
                <w:szCs w:val="20"/>
              </w:rPr>
              <w:t>(%)</w:t>
            </w:r>
          </w:p>
        </w:tc>
        <w:tc>
          <w:tcPr>
            <w:tcW w:w="1311" w:type="dxa"/>
          </w:tcPr>
          <w:p w14:paraId="1813E156" w14:textId="77777777" w:rsidR="00B905A2" w:rsidRDefault="00B905A2" w:rsidP="00731FCD">
            <w:pPr>
              <w:jc w:val="center"/>
              <w:rPr>
                <w:sz w:val="20"/>
                <w:szCs w:val="20"/>
              </w:rPr>
            </w:pPr>
            <w:r>
              <w:rPr>
                <w:sz w:val="20"/>
                <w:szCs w:val="20"/>
              </w:rPr>
              <w:t>ESG</w:t>
            </w:r>
          </w:p>
          <w:p w14:paraId="4DB85EF5"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351FB81E" w14:textId="77777777" w:rsidR="00B905A2" w:rsidRPr="00F05DBA" w:rsidRDefault="00B905A2" w:rsidP="00731FCD">
            <w:pPr>
              <w:jc w:val="center"/>
              <w:rPr>
                <w:sz w:val="20"/>
                <w:szCs w:val="20"/>
              </w:rPr>
            </w:pPr>
            <w:r>
              <w:rPr>
                <w:sz w:val="20"/>
                <w:szCs w:val="20"/>
              </w:rPr>
              <w:t>(%)</w:t>
            </w:r>
          </w:p>
        </w:tc>
      </w:tr>
      <w:tr w:rsidR="00B905A2" w:rsidRPr="00F05DBA" w14:paraId="3271B323" w14:textId="77777777" w:rsidTr="00731FCD">
        <w:trPr>
          <w:cantSplit/>
          <w:trHeight w:val="539"/>
        </w:trPr>
        <w:tc>
          <w:tcPr>
            <w:tcW w:w="1400" w:type="dxa"/>
          </w:tcPr>
          <w:p w14:paraId="6B8D9C9B" w14:textId="77777777" w:rsidR="00B905A2" w:rsidRPr="00F05DBA" w:rsidRDefault="00B905A2" w:rsidP="00731FCD">
            <w:pPr>
              <w:jc w:val="center"/>
              <w:rPr>
                <w:sz w:val="20"/>
                <w:szCs w:val="20"/>
              </w:rPr>
            </w:pPr>
            <w:r>
              <w:rPr>
                <w:sz w:val="20"/>
                <w:szCs w:val="20"/>
              </w:rPr>
              <w:t>24.99</w:t>
            </w:r>
          </w:p>
        </w:tc>
        <w:tc>
          <w:tcPr>
            <w:tcW w:w="1205" w:type="dxa"/>
          </w:tcPr>
          <w:p w14:paraId="32BDE144" w14:textId="77777777" w:rsidR="00B905A2" w:rsidRPr="00F05DBA" w:rsidRDefault="00B905A2" w:rsidP="00731FCD">
            <w:pPr>
              <w:jc w:val="center"/>
              <w:rPr>
                <w:sz w:val="20"/>
                <w:szCs w:val="20"/>
              </w:rPr>
            </w:pPr>
            <w:r>
              <w:rPr>
                <w:sz w:val="20"/>
                <w:szCs w:val="20"/>
              </w:rPr>
              <w:t>23.93</w:t>
            </w:r>
          </w:p>
        </w:tc>
        <w:tc>
          <w:tcPr>
            <w:tcW w:w="1486" w:type="dxa"/>
          </w:tcPr>
          <w:p w14:paraId="3977CA64" w14:textId="77777777" w:rsidR="00B905A2" w:rsidRDefault="00B905A2" w:rsidP="00731FCD">
            <w:pPr>
              <w:jc w:val="center"/>
              <w:rPr>
                <w:sz w:val="20"/>
                <w:szCs w:val="20"/>
              </w:rPr>
            </w:pPr>
            <w:r>
              <w:rPr>
                <w:sz w:val="20"/>
                <w:szCs w:val="20"/>
              </w:rPr>
              <w:t>-4.24%</w:t>
            </w:r>
          </w:p>
        </w:tc>
        <w:tc>
          <w:tcPr>
            <w:tcW w:w="1426" w:type="dxa"/>
          </w:tcPr>
          <w:p w14:paraId="439C2C41" w14:textId="77777777" w:rsidR="00B905A2" w:rsidRDefault="00B905A2" w:rsidP="00731FCD">
            <w:pPr>
              <w:jc w:val="center"/>
              <w:rPr>
                <w:sz w:val="20"/>
                <w:szCs w:val="20"/>
              </w:rPr>
            </w:pPr>
            <w:r>
              <w:rPr>
                <w:sz w:val="20"/>
                <w:szCs w:val="20"/>
              </w:rPr>
              <w:t>+14.14%</w:t>
            </w:r>
          </w:p>
        </w:tc>
        <w:tc>
          <w:tcPr>
            <w:tcW w:w="1505" w:type="dxa"/>
          </w:tcPr>
          <w:p w14:paraId="595A8FDB" w14:textId="77777777" w:rsidR="00B905A2" w:rsidRPr="00F05DBA" w:rsidRDefault="00B905A2" w:rsidP="00731FCD">
            <w:pPr>
              <w:jc w:val="center"/>
              <w:rPr>
                <w:sz w:val="20"/>
                <w:szCs w:val="20"/>
              </w:rPr>
            </w:pPr>
            <w:r>
              <w:rPr>
                <w:sz w:val="20"/>
                <w:szCs w:val="20"/>
              </w:rPr>
              <w:t>24.68</w:t>
            </w:r>
          </w:p>
        </w:tc>
        <w:tc>
          <w:tcPr>
            <w:tcW w:w="1398" w:type="dxa"/>
          </w:tcPr>
          <w:p w14:paraId="024DA106" w14:textId="77777777" w:rsidR="00B905A2" w:rsidRDefault="00B905A2" w:rsidP="00731FCD">
            <w:pPr>
              <w:jc w:val="center"/>
              <w:rPr>
                <w:sz w:val="20"/>
                <w:szCs w:val="20"/>
              </w:rPr>
            </w:pPr>
            <w:r>
              <w:rPr>
                <w:sz w:val="20"/>
                <w:szCs w:val="20"/>
              </w:rPr>
              <w:t>-1.24%</w:t>
            </w:r>
          </w:p>
        </w:tc>
        <w:tc>
          <w:tcPr>
            <w:tcW w:w="1311" w:type="dxa"/>
          </w:tcPr>
          <w:p w14:paraId="77271C32" w14:textId="77777777" w:rsidR="00B905A2" w:rsidRDefault="00B905A2" w:rsidP="00731FCD">
            <w:pPr>
              <w:jc w:val="center"/>
              <w:rPr>
                <w:sz w:val="20"/>
                <w:szCs w:val="20"/>
              </w:rPr>
            </w:pPr>
            <w:r>
              <w:rPr>
                <w:sz w:val="20"/>
                <w:szCs w:val="20"/>
              </w:rPr>
              <w:t>+13.35%</w:t>
            </w:r>
          </w:p>
        </w:tc>
      </w:tr>
    </w:tbl>
    <w:p w14:paraId="39B35CAE" w14:textId="77777777" w:rsidR="00B905A2" w:rsidRDefault="00B905A2" w:rsidP="00CF3344">
      <w:pPr>
        <w:spacing w:after="0"/>
        <w:rPr>
          <w:b/>
          <w:sz w:val="20"/>
          <w:szCs w:val="20"/>
        </w:rPr>
      </w:pPr>
    </w:p>
    <w:p w14:paraId="30F760B2" w14:textId="77777777" w:rsidR="00B905A2" w:rsidRDefault="00B905A2" w:rsidP="00B905A2">
      <w:pPr>
        <w:spacing w:after="0"/>
        <w:jc w:val="center"/>
        <w:rPr>
          <w:b/>
          <w:sz w:val="20"/>
          <w:szCs w:val="20"/>
        </w:rPr>
      </w:pPr>
    </w:p>
    <w:p w14:paraId="1D454C35"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 xml:space="preserve">9: cell DRX with 80 ms gNB sleep </w:t>
      </w:r>
      <w:proofErr w:type="gramStart"/>
      <w:r>
        <w:rPr>
          <w:b/>
          <w:sz w:val="20"/>
          <w:szCs w:val="20"/>
        </w:rPr>
        <w:t>cycle</w:t>
      </w:r>
      <w:proofErr w:type="gramEnd"/>
    </w:p>
    <w:p w14:paraId="068941EF"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234E0CF3" w14:textId="77777777" w:rsidTr="00731FCD">
        <w:trPr>
          <w:cantSplit/>
          <w:trHeight w:val="155"/>
        </w:trPr>
        <w:tc>
          <w:tcPr>
            <w:tcW w:w="9731" w:type="dxa"/>
            <w:gridSpan w:val="7"/>
          </w:tcPr>
          <w:p w14:paraId="5AB31589"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0.40</w:t>
            </w:r>
          </w:p>
        </w:tc>
      </w:tr>
      <w:tr w:rsidR="00B905A2" w:rsidRPr="00F05DBA" w14:paraId="2A454CFB" w14:textId="77777777" w:rsidTr="00731FCD">
        <w:trPr>
          <w:cantSplit/>
          <w:trHeight w:val="154"/>
        </w:trPr>
        <w:tc>
          <w:tcPr>
            <w:tcW w:w="1400" w:type="dxa"/>
          </w:tcPr>
          <w:p w14:paraId="04539A80" w14:textId="77777777" w:rsidR="00B905A2" w:rsidRDefault="00B905A2" w:rsidP="00731FCD">
            <w:pPr>
              <w:jc w:val="center"/>
              <w:rPr>
                <w:sz w:val="20"/>
                <w:szCs w:val="20"/>
              </w:rPr>
            </w:pPr>
            <w:r>
              <w:rPr>
                <w:sz w:val="20"/>
                <w:szCs w:val="20"/>
              </w:rPr>
              <w:t>Baseline (Always ON)</w:t>
            </w:r>
          </w:p>
        </w:tc>
        <w:tc>
          <w:tcPr>
            <w:tcW w:w="4117" w:type="dxa"/>
            <w:gridSpan w:val="3"/>
          </w:tcPr>
          <w:p w14:paraId="165ADA46" w14:textId="77777777" w:rsidR="00B905A2" w:rsidRDefault="00B905A2" w:rsidP="00731FCD">
            <w:pPr>
              <w:jc w:val="center"/>
              <w:rPr>
                <w:sz w:val="20"/>
                <w:szCs w:val="20"/>
              </w:rPr>
            </w:pPr>
            <w:r>
              <w:rPr>
                <w:sz w:val="20"/>
                <w:szCs w:val="20"/>
              </w:rPr>
              <w:t>Cell DRX</w:t>
            </w:r>
          </w:p>
        </w:tc>
        <w:tc>
          <w:tcPr>
            <w:tcW w:w="4214" w:type="dxa"/>
            <w:gridSpan w:val="3"/>
          </w:tcPr>
          <w:p w14:paraId="367464A1" w14:textId="77777777" w:rsidR="00B905A2" w:rsidRDefault="00B905A2" w:rsidP="00731FCD">
            <w:pPr>
              <w:jc w:val="center"/>
              <w:rPr>
                <w:sz w:val="20"/>
                <w:szCs w:val="20"/>
              </w:rPr>
            </w:pPr>
            <w:r>
              <w:rPr>
                <w:sz w:val="20"/>
                <w:szCs w:val="20"/>
              </w:rPr>
              <w:t>Dynamic cell DRX</w:t>
            </w:r>
          </w:p>
        </w:tc>
      </w:tr>
      <w:tr w:rsidR="00B905A2" w:rsidRPr="00F05DBA" w14:paraId="3FCB9B03" w14:textId="77777777" w:rsidTr="00731FCD">
        <w:trPr>
          <w:cantSplit/>
          <w:trHeight w:val="1241"/>
        </w:trPr>
        <w:tc>
          <w:tcPr>
            <w:tcW w:w="1400" w:type="dxa"/>
          </w:tcPr>
          <w:p w14:paraId="3FA70084" w14:textId="77777777" w:rsidR="00B905A2" w:rsidRDefault="00B905A2" w:rsidP="00731FCD">
            <w:pPr>
              <w:jc w:val="center"/>
              <w:rPr>
                <w:sz w:val="20"/>
                <w:szCs w:val="20"/>
              </w:rPr>
            </w:pPr>
            <w:r w:rsidRPr="00F05DBA">
              <w:rPr>
                <w:sz w:val="20"/>
                <w:szCs w:val="20"/>
              </w:rPr>
              <w:lastRenderedPageBreak/>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04CB9ECD" w14:textId="77777777" w:rsidR="00B905A2" w:rsidRPr="00F05DBA" w:rsidRDefault="00B905A2" w:rsidP="00731FCD">
            <w:pPr>
              <w:jc w:val="center"/>
              <w:rPr>
                <w:sz w:val="20"/>
                <w:szCs w:val="20"/>
              </w:rPr>
            </w:pPr>
          </w:p>
        </w:tc>
        <w:tc>
          <w:tcPr>
            <w:tcW w:w="1205" w:type="dxa"/>
          </w:tcPr>
          <w:p w14:paraId="1297BF98"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629DE8A2"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5EF27474"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166A6BAC" w14:textId="77777777" w:rsidR="00B905A2" w:rsidRPr="00F05DBA" w:rsidRDefault="00B905A2" w:rsidP="00731FCD">
            <w:pPr>
              <w:jc w:val="center"/>
              <w:rPr>
                <w:sz w:val="20"/>
                <w:szCs w:val="20"/>
              </w:rPr>
            </w:pPr>
            <w:r w:rsidRPr="00F05DBA">
              <w:rPr>
                <w:sz w:val="20"/>
                <w:szCs w:val="20"/>
              </w:rPr>
              <w:t>(%)</w:t>
            </w:r>
          </w:p>
        </w:tc>
        <w:tc>
          <w:tcPr>
            <w:tcW w:w="1426" w:type="dxa"/>
          </w:tcPr>
          <w:p w14:paraId="0BB15DAF" w14:textId="77777777" w:rsidR="00B905A2" w:rsidRDefault="00B905A2" w:rsidP="00731FCD">
            <w:pPr>
              <w:jc w:val="center"/>
              <w:rPr>
                <w:sz w:val="20"/>
                <w:szCs w:val="20"/>
              </w:rPr>
            </w:pPr>
            <w:r>
              <w:rPr>
                <w:sz w:val="20"/>
                <w:szCs w:val="20"/>
              </w:rPr>
              <w:t>ESG</w:t>
            </w:r>
          </w:p>
          <w:p w14:paraId="2E63BEE5"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439F1322" w14:textId="77777777" w:rsidR="00B905A2" w:rsidRDefault="00B905A2" w:rsidP="00731FCD">
            <w:pPr>
              <w:jc w:val="center"/>
              <w:rPr>
                <w:sz w:val="20"/>
                <w:szCs w:val="20"/>
              </w:rPr>
            </w:pPr>
            <w:r>
              <w:rPr>
                <w:sz w:val="20"/>
                <w:szCs w:val="20"/>
              </w:rPr>
              <w:t>(%)</w:t>
            </w:r>
          </w:p>
        </w:tc>
        <w:tc>
          <w:tcPr>
            <w:tcW w:w="1505" w:type="dxa"/>
          </w:tcPr>
          <w:p w14:paraId="48ADE52E"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523DE9C8"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2C3E6FDB"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7255E1FF" w14:textId="77777777" w:rsidR="00B905A2" w:rsidRPr="00F05DBA" w:rsidRDefault="00B905A2" w:rsidP="00731FCD">
            <w:pPr>
              <w:jc w:val="center"/>
              <w:rPr>
                <w:sz w:val="20"/>
                <w:szCs w:val="20"/>
              </w:rPr>
            </w:pPr>
            <w:r w:rsidRPr="00F05DBA">
              <w:rPr>
                <w:sz w:val="20"/>
                <w:szCs w:val="20"/>
              </w:rPr>
              <w:t>(%)</w:t>
            </w:r>
          </w:p>
        </w:tc>
        <w:tc>
          <w:tcPr>
            <w:tcW w:w="1311" w:type="dxa"/>
          </w:tcPr>
          <w:p w14:paraId="63CBF1BD" w14:textId="77777777" w:rsidR="00B905A2" w:rsidRDefault="00B905A2" w:rsidP="00731FCD">
            <w:pPr>
              <w:jc w:val="center"/>
              <w:rPr>
                <w:sz w:val="20"/>
                <w:szCs w:val="20"/>
              </w:rPr>
            </w:pPr>
            <w:r>
              <w:rPr>
                <w:sz w:val="20"/>
                <w:szCs w:val="20"/>
              </w:rPr>
              <w:t>ESG</w:t>
            </w:r>
          </w:p>
          <w:p w14:paraId="2205D47A"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54B5069D" w14:textId="77777777" w:rsidR="00B905A2" w:rsidRPr="00F05DBA" w:rsidRDefault="00B905A2" w:rsidP="00731FCD">
            <w:pPr>
              <w:jc w:val="center"/>
              <w:rPr>
                <w:sz w:val="20"/>
                <w:szCs w:val="20"/>
              </w:rPr>
            </w:pPr>
            <w:r>
              <w:rPr>
                <w:sz w:val="20"/>
                <w:szCs w:val="20"/>
              </w:rPr>
              <w:t>(%)</w:t>
            </w:r>
          </w:p>
        </w:tc>
      </w:tr>
      <w:tr w:rsidR="00B905A2" w:rsidRPr="00F05DBA" w14:paraId="0453E994" w14:textId="77777777" w:rsidTr="00731FCD">
        <w:trPr>
          <w:cantSplit/>
          <w:trHeight w:val="539"/>
        </w:trPr>
        <w:tc>
          <w:tcPr>
            <w:tcW w:w="1400" w:type="dxa"/>
          </w:tcPr>
          <w:p w14:paraId="0106A41A" w14:textId="77777777" w:rsidR="00B905A2" w:rsidRPr="00F05DBA" w:rsidRDefault="00B905A2" w:rsidP="00731FCD">
            <w:pPr>
              <w:jc w:val="center"/>
              <w:rPr>
                <w:sz w:val="20"/>
                <w:szCs w:val="20"/>
              </w:rPr>
            </w:pPr>
            <w:r>
              <w:rPr>
                <w:sz w:val="20"/>
                <w:szCs w:val="20"/>
              </w:rPr>
              <w:t>24.99</w:t>
            </w:r>
          </w:p>
        </w:tc>
        <w:tc>
          <w:tcPr>
            <w:tcW w:w="1205" w:type="dxa"/>
          </w:tcPr>
          <w:p w14:paraId="76D21D09" w14:textId="77777777" w:rsidR="00B905A2" w:rsidRPr="00F05DBA" w:rsidRDefault="00B905A2" w:rsidP="00731FCD">
            <w:pPr>
              <w:jc w:val="center"/>
              <w:rPr>
                <w:sz w:val="20"/>
                <w:szCs w:val="20"/>
              </w:rPr>
            </w:pPr>
            <w:r>
              <w:rPr>
                <w:sz w:val="20"/>
                <w:szCs w:val="20"/>
              </w:rPr>
              <w:t>23.06</w:t>
            </w:r>
          </w:p>
        </w:tc>
        <w:tc>
          <w:tcPr>
            <w:tcW w:w="1486" w:type="dxa"/>
          </w:tcPr>
          <w:p w14:paraId="75B0C6D2" w14:textId="77777777" w:rsidR="00B905A2" w:rsidRDefault="00B905A2" w:rsidP="00731FCD">
            <w:pPr>
              <w:jc w:val="center"/>
              <w:rPr>
                <w:sz w:val="20"/>
                <w:szCs w:val="20"/>
              </w:rPr>
            </w:pPr>
            <w:r>
              <w:rPr>
                <w:sz w:val="20"/>
                <w:szCs w:val="20"/>
              </w:rPr>
              <w:t>-7.72%</w:t>
            </w:r>
          </w:p>
        </w:tc>
        <w:tc>
          <w:tcPr>
            <w:tcW w:w="1426" w:type="dxa"/>
          </w:tcPr>
          <w:p w14:paraId="19C868E4" w14:textId="77777777" w:rsidR="00B905A2" w:rsidRDefault="00B905A2" w:rsidP="00731FCD">
            <w:pPr>
              <w:jc w:val="center"/>
              <w:rPr>
                <w:sz w:val="20"/>
                <w:szCs w:val="20"/>
              </w:rPr>
            </w:pPr>
            <w:r>
              <w:rPr>
                <w:sz w:val="20"/>
                <w:szCs w:val="20"/>
              </w:rPr>
              <w:t>+15.93%</w:t>
            </w:r>
          </w:p>
        </w:tc>
        <w:tc>
          <w:tcPr>
            <w:tcW w:w="1505" w:type="dxa"/>
          </w:tcPr>
          <w:p w14:paraId="386CBD62" w14:textId="77777777" w:rsidR="00B905A2" w:rsidRPr="00F05DBA" w:rsidRDefault="00B905A2" w:rsidP="00731FCD">
            <w:pPr>
              <w:jc w:val="center"/>
              <w:rPr>
                <w:sz w:val="20"/>
                <w:szCs w:val="20"/>
              </w:rPr>
            </w:pPr>
            <w:r>
              <w:rPr>
                <w:sz w:val="20"/>
                <w:szCs w:val="20"/>
              </w:rPr>
              <w:t>24.47</w:t>
            </w:r>
          </w:p>
        </w:tc>
        <w:tc>
          <w:tcPr>
            <w:tcW w:w="1398" w:type="dxa"/>
          </w:tcPr>
          <w:p w14:paraId="3EAA282D" w14:textId="77777777" w:rsidR="00B905A2" w:rsidRDefault="00B905A2" w:rsidP="00731FCD">
            <w:pPr>
              <w:jc w:val="center"/>
              <w:rPr>
                <w:sz w:val="20"/>
                <w:szCs w:val="20"/>
              </w:rPr>
            </w:pPr>
            <w:r>
              <w:rPr>
                <w:sz w:val="20"/>
                <w:szCs w:val="20"/>
              </w:rPr>
              <w:t>-2.08%</w:t>
            </w:r>
          </w:p>
        </w:tc>
        <w:tc>
          <w:tcPr>
            <w:tcW w:w="1311" w:type="dxa"/>
          </w:tcPr>
          <w:p w14:paraId="20D41C71" w14:textId="77777777" w:rsidR="00B905A2" w:rsidRDefault="00B905A2" w:rsidP="00731FCD">
            <w:pPr>
              <w:jc w:val="center"/>
              <w:rPr>
                <w:sz w:val="20"/>
                <w:szCs w:val="20"/>
              </w:rPr>
            </w:pPr>
            <w:r>
              <w:rPr>
                <w:sz w:val="20"/>
                <w:szCs w:val="20"/>
              </w:rPr>
              <w:t>+14.88%</w:t>
            </w:r>
          </w:p>
        </w:tc>
      </w:tr>
    </w:tbl>
    <w:p w14:paraId="22349408" w14:textId="77777777" w:rsidR="00B905A2" w:rsidRDefault="00B905A2" w:rsidP="00B905A2">
      <w:pPr>
        <w:spacing w:after="0"/>
        <w:jc w:val="center"/>
        <w:rPr>
          <w:b/>
          <w:sz w:val="20"/>
          <w:szCs w:val="20"/>
        </w:rPr>
      </w:pPr>
    </w:p>
    <w:p w14:paraId="561FB266" w14:textId="77777777" w:rsidR="00B905A2" w:rsidRDefault="00B905A2" w:rsidP="00B905A2">
      <w:pPr>
        <w:spacing w:after="0"/>
        <w:jc w:val="center"/>
        <w:rPr>
          <w:b/>
          <w:sz w:val="20"/>
          <w:szCs w:val="20"/>
        </w:rPr>
      </w:pPr>
      <w:r w:rsidRPr="00F05DBA">
        <w:rPr>
          <w:b/>
          <w:sz w:val="20"/>
          <w:szCs w:val="20"/>
        </w:rPr>
        <w:t xml:space="preserve">Table </w:t>
      </w:r>
      <w:r>
        <w:rPr>
          <w:b/>
          <w:sz w:val="20"/>
          <w:szCs w:val="20"/>
        </w:rPr>
        <w:t>10</w:t>
      </w:r>
      <w:r w:rsidRPr="00F05DBA">
        <w:rPr>
          <w:b/>
          <w:sz w:val="20"/>
          <w:szCs w:val="20"/>
        </w:rPr>
        <w:t>:</w:t>
      </w:r>
      <w:r>
        <w:rPr>
          <w:b/>
          <w:sz w:val="20"/>
          <w:szCs w:val="20"/>
        </w:rPr>
        <w:t xml:space="preserve"> cell DRX with 120 ms gNB sleep </w:t>
      </w:r>
      <w:proofErr w:type="gramStart"/>
      <w:r>
        <w:rPr>
          <w:b/>
          <w:sz w:val="20"/>
          <w:szCs w:val="20"/>
        </w:rPr>
        <w:t>cycle</w:t>
      </w:r>
      <w:proofErr w:type="gramEnd"/>
    </w:p>
    <w:p w14:paraId="190BD570" w14:textId="77777777" w:rsidR="00B905A2" w:rsidRPr="00AE4DF9" w:rsidRDefault="00B905A2" w:rsidP="00B905A2">
      <w:pPr>
        <w:spacing w:after="0"/>
        <w:jc w:val="center"/>
        <w:rPr>
          <w:b/>
          <w:bCs/>
          <w:i/>
          <w:iCs/>
          <w:sz w:val="20"/>
          <w:szCs w:val="20"/>
          <w:lang w:eastAsia="zh-CN"/>
        </w:rPr>
      </w:pPr>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F05DBA" w14:paraId="2993A536" w14:textId="77777777" w:rsidTr="00731FCD">
        <w:trPr>
          <w:cantSplit/>
          <w:trHeight w:val="155"/>
        </w:trPr>
        <w:tc>
          <w:tcPr>
            <w:tcW w:w="9731" w:type="dxa"/>
            <w:gridSpan w:val="7"/>
          </w:tcPr>
          <w:p w14:paraId="7607F01E" w14:textId="77777777" w:rsidR="00B905A2" w:rsidRDefault="00B905A2" w:rsidP="00731FCD">
            <w:pPr>
              <w:jc w:val="center"/>
              <w:rPr>
                <w:sz w:val="20"/>
                <w:szCs w:val="20"/>
              </w:rPr>
            </w:pPr>
            <w:r>
              <w:rPr>
                <w:sz w:val="20"/>
                <w:szCs w:val="20"/>
              </w:rPr>
              <w:t>User traffic load</w:t>
            </w:r>
            <w:r w:rsidRPr="00F05DBA">
              <w:rPr>
                <w:sz w:val="20"/>
                <w:szCs w:val="20"/>
              </w:rPr>
              <w:t xml:space="preserve">: </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λ</m:t>
                  </m:r>
                </m:e>
                <m:sub>
                  <m:r>
                    <w:rPr>
                      <w:rFonts w:ascii="Cambria Math" w:hAnsi="Cambria Math"/>
                      <w:color w:val="000000"/>
                      <w:sz w:val="20"/>
                      <w:szCs w:val="20"/>
                    </w:rPr>
                    <m:t xml:space="preserve"> </m:t>
                  </m:r>
                </m:sub>
              </m:sSub>
            </m:oMath>
            <w:r w:rsidRPr="00F05DBA">
              <w:rPr>
                <w:color w:val="000000"/>
                <w:sz w:val="20"/>
                <w:szCs w:val="20"/>
              </w:rPr>
              <w:t xml:space="preserve"> = </w:t>
            </w:r>
            <w:r>
              <w:rPr>
                <w:color w:val="000000"/>
                <w:sz w:val="20"/>
                <w:szCs w:val="20"/>
              </w:rPr>
              <w:t>0.40</w:t>
            </w:r>
          </w:p>
        </w:tc>
      </w:tr>
      <w:tr w:rsidR="00B905A2" w:rsidRPr="00F05DBA" w14:paraId="75F6FC6B" w14:textId="77777777" w:rsidTr="00731FCD">
        <w:trPr>
          <w:cantSplit/>
          <w:trHeight w:val="154"/>
        </w:trPr>
        <w:tc>
          <w:tcPr>
            <w:tcW w:w="1400" w:type="dxa"/>
          </w:tcPr>
          <w:p w14:paraId="2035DB44" w14:textId="77777777" w:rsidR="00B905A2" w:rsidRDefault="00B905A2" w:rsidP="00731FCD">
            <w:pPr>
              <w:jc w:val="center"/>
              <w:rPr>
                <w:sz w:val="20"/>
                <w:szCs w:val="20"/>
              </w:rPr>
            </w:pPr>
            <w:r>
              <w:rPr>
                <w:sz w:val="20"/>
                <w:szCs w:val="20"/>
              </w:rPr>
              <w:t>Baseline (Always ON)</w:t>
            </w:r>
          </w:p>
        </w:tc>
        <w:tc>
          <w:tcPr>
            <w:tcW w:w="4117" w:type="dxa"/>
            <w:gridSpan w:val="3"/>
          </w:tcPr>
          <w:p w14:paraId="4D298097" w14:textId="77777777" w:rsidR="00B905A2" w:rsidRDefault="00B905A2" w:rsidP="00731FCD">
            <w:pPr>
              <w:jc w:val="center"/>
              <w:rPr>
                <w:sz w:val="20"/>
                <w:szCs w:val="20"/>
              </w:rPr>
            </w:pPr>
            <w:r>
              <w:rPr>
                <w:sz w:val="20"/>
                <w:szCs w:val="20"/>
              </w:rPr>
              <w:t>Cell DRX</w:t>
            </w:r>
          </w:p>
        </w:tc>
        <w:tc>
          <w:tcPr>
            <w:tcW w:w="4214" w:type="dxa"/>
            <w:gridSpan w:val="3"/>
          </w:tcPr>
          <w:p w14:paraId="4C37063C" w14:textId="77777777" w:rsidR="00B905A2" w:rsidRDefault="00B905A2" w:rsidP="00731FCD">
            <w:pPr>
              <w:jc w:val="center"/>
              <w:rPr>
                <w:sz w:val="20"/>
                <w:szCs w:val="20"/>
              </w:rPr>
            </w:pPr>
            <w:r>
              <w:rPr>
                <w:sz w:val="20"/>
                <w:szCs w:val="20"/>
              </w:rPr>
              <w:t>Dynamic cell DRX</w:t>
            </w:r>
          </w:p>
        </w:tc>
      </w:tr>
      <w:tr w:rsidR="00B905A2" w:rsidRPr="00F05DBA" w14:paraId="3EE94422" w14:textId="77777777" w:rsidTr="00731FCD">
        <w:trPr>
          <w:cantSplit/>
          <w:trHeight w:val="1232"/>
        </w:trPr>
        <w:tc>
          <w:tcPr>
            <w:tcW w:w="1400" w:type="dxa"/>
          </w:tcPr>
          <w:p w14:paraId="1F3E7FCC" w14:textId="77777777" w:rsidR="00B905A2"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p w14:paraId="3BB97061" w14:textId="77777777" w:rsidR="00B905A2" w:rsidRPr="00F05DBA" w:rsidRDefault="00B905A2" w:rsidP="00731FCD">
            <w:pPr>
              <w:jc w:val="center"/>
              <w:rPr>
                <w:sz w:val="20"/>
                <w:szCs w:val="20"/>
              </w:rPr>
            </w:pPr>
          </w:p>
        </w:tc>
        <w:tc>
          <w:tcPr>
            <w:tcW w:w="1205" w:type="dxa"/>
          </w:tcPr>
          <w:p w14:paraId="541906B7"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486" w:type="dxa"/>
          </w:tcPr>
          <w:p w14:paraId="5F236D46" w14:textId="77777777" w:rsidR="00B905A2" w:rsidRDefault="00B905A2" w:rsidP="00731FCD">
            <w:pPr>
              <w:jc w:val="center"/>
              <w:rPr>
                <w:sz w:val="20"/>
                <w:szCs w:val="20"/>
              </w:rPr>
            </w:pPr>
            <w:r>
              <w:rPr>
                <w:sz w:val="20"/>
                <w:szCs w:val="20"/>
              </w:rPr>
              <w:t xml:space="preserve">UPT </w:t>
            </w:r>
            <w:r w:rsidRPr="00F05DBA">
              <w:rPr>
                <w:sz w:val="20"/>
                <w:szCs w:val="20"/>
              </w:rPr>
              <w:t>gain/loss</w:t>
            </w:r>
          </w:p>
          <w:p w14:paraId="6D240B9D"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1ADE8989" w14:textId="77777777" w:rsidR="00B905A2" w:rsidRPr="00F05DBA" w:rsidRDefault="00B905A2" w:rsidP="00731FCD">
            <w:pPr>
              <w:jc w:val="center"/>
              <w:rPr>
                <w:sz w:val="20"/>
                <w:szCs w:val="20"/>
              </w:rPr>
            </w:pPr>
            <w:r w:rsidRPr="00F05DBA">
              <w:rPr>
                <w:sz w:val="20"/>
                <w:szCs w:val="20"/>
              </w:rPr>
              <w:t>(%)</w:t>
            </w:r>
          </w:p>
        </w:tc>
        <w:tc>
          <w:tcPr>
            <w:tcW w:w="1426" w:type="dxa"/>
          </w:tcPr>
          <w:p w14:paraId="664F1E37" w14:textId="77777777" w:rsidR="00B905A2" w:rsidRDefault="00B905A2" w:rsidP="00731FCD">
            <w:pPr>
              <w:jc w:val="center"/>
              <w:rPr>
                <w:sz w:val="20"/>
                <w:szCs w:val="20"/>
              </w:rPr>
            </w:pPr>
            <w:r>
              <w:rPr>
                <w:sz w:val="20"/>
                <w:szCs w:val="20"/>
              </w:rPr>
              <w:t>ESG</w:t>
            </w:r>
          </w:p>
          <w:p w14:paraId="04470ED5"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3510B59B" w14:textId="77777777" w:rsidR="00B905A2" w:rsidRDefault="00B905A2" w:rsidP="00731FCD">
            <w:pPr>
              <w:jc w:val="center"/>
              <w:rPr>
                <w:sz w:val="20"/>
                <w:szCs w:val="20"/>
              </w:rPr>
            </w:pPr>
            <w:r>
              <w:rPr>
                <w:sz w:val="20"/>
                <w:szCs w:val="20"/>
              </w:rPr>
              <w:t>(%)</w:t>
            </w:r>
          </w:p>
        </w:tc>
        <w:tc>
          <w:tcPr>
            <w:tcW w:w="1505" w:type="dxa"/>
          </w:tcPr>
          <w:p w14:paraId="5D13C5F0" w14:textId="77777777" w:rsidR="00B905A2" w:rsidRPr="00F05DBA" w:rsidRDefault="00B905A2" w:rsidP="00731FCD">
            <w:pPr>
              <w:jc w:val="center"/>
              <w:rPr>
                <w:sz w:val="20"/>
                <w:szCs w:val="20"/>
              </w:rPr>
            </w:pPr>
            <w:r w:rsidRPr="00F05DBA">
              <w:rPr>
                <w:sz w:val="20"/>
                <w:szCs w:val="20"/>
              </w:rPr>
              <w:t>Mean</w:t>
            </w:r>
            <w:r>
              <w:rPr>
                <w:sz w:val="20"/>
                <w:szCs w:val="20"/>
              </w:rPr>
              <w:t xml:space="preserve"> </w:t>
            </w:r>
            <w:r w:rsidRPr="00F05DBA">
              <w:rPr>
                <w:sz w:val="20"/>
                <w:szCs w:val="20"/>
              </w:rPr>
              <w:t>UPT</w:t>
            </w:r>
            <w:r>
              <w:rPr>
                <w:sz w:val="20"/>
                <w:szCs w:val="20"/>
              </w:rPr>
              <w:t xml:space="preserve"> </w:t>
            </w:r>
            <w:r w:rsidRPr="00F05DBA">
              <w:rPr>
                <w:sz w:val="20"/>
                <w:szCs w:val="20"/>
              </w:rPr>
              <w:t>(Mbps)</w:t>
            </w:r>
          </w:p>
        </w:tc>
        <w:tc>
          <w:tcPr>
            <w:tcW w:w="1398" w:type="dxa"/>
          </w:tcPr>
          <w:p w14:paraId="5A9D5EBA" w14:textId="77777777" w:rsidR="00B905A2" w:rsidRPr="00F05DBA" w:rsidRDefault="00B905A2" w:rsidP="00731FCD">
            <w:pPr>
              <w:jc w:val="center"/>
              <w:rPr>
                <w:sz w:val="20"/>
                <w:szCs w:val="20"/>
              </w:rPr>
            </w:pPr>
            <w:r>
              <w:rPr>
                <w:sz w:val="20"/>
                <w:szCs w:val="20"/>
              </w:rPr>
              <w:t xml:space="preserve">UPT </w:t>
            </w:r>
            <w:r w:rsidRPr="00F05DBA">
              <w:rPr>
                <w:sz w:val="20"/>
                <w:szCs w:val="20"/>
              </w:rPr>
              <w:t>gain/loss</w:t>
            </w:r>
          </w:p>
          <w:p w14:paraId="6247FDE7" w14:textId="77777777" w:rsidR="00B905A2" w:rsidRPr="00F05DBA" w:rsidRDefault="00B905A2" w:rsidP="00731FCD">
            <w:pPr>
              <w:jc w:val="center"/>
              <w:rPr>
                <w:sz w:val="20"/>
                <w:szCs w:val="20"/>
              </w:rPr>
            </w:pPr>
            <w:r>
              <w:rPr>
                <w:sz w:val="20"/>
                <w:szCs w:val="20"/>
              </w:rPr>
              <w:t>(</w:t>
            </w:r>
            <w:proofErr w:type="gramStart"/>
            <w:r w:rsidRPr="00F05DBA">
              <w:rPr>
                <w:sz w:val="20"/>
                <w:szCs w:val="20"/>
              </w:rPr>
              <w:t>vs</w:t>
            </w:r>
            <w:proofErr w:type="gramEnd"/>
            <w:r w:rsidRPr="00F05DBA">
              <w:rPr>
                <w:sz w:val="20"/>
                <w:szCs w:val="20"/>
              </w:rPr>
              <w:t xml:space="preserve"> Baseline)</w:t>
            </w:r>
          </w:p>
          <w:p w14:paraId="7EE47C2D" w14:textId="77777777" w:rsidR="00B905A2" w:rsidRPr="00F05DBA" w:rsidRDefault="00B905A2" w:rsidP="00731FCD">
            <w:pPr>
              <w:jc w:val="center"/>
              <w:rPr>
                <w:sz w:val="20"/>
                <w:szCs w:val="20"/>
              </w:rPr>
            </w:pPr>
            <w:r w:rsidRPr="00F05DBA">
              <w:rPr>
                <w:sz w:val="20"/>
                <w:szCs w:val="20"/>
              </w:rPr>
              <w:t>(%)</w:t>
            </w:r>
          </w:p>
        </w:tc>
        <w:tc>
          <w:tcPr>
            <w:tcW w:w="1311" w:type="dxa"/>
          </w:tcPr>
          <w:p w14:paraId="1E7CD4D1" w14:textId="77777777" w:rsidR="00B905A2" w:rsidRDefault="00B905A2" w:rsidP="00731FCD">
            <w:pPr>
              <w:jc w:val="center"/>
              <w:rPr>
                <w:sz w:val="20"/>
                <w:szCs w:val="20"/>
              </w:rPr>
            </w:pPr>
            <w:r>
              <w:rPr>
                <w:sz w:val="20"/>
                <w:szCs w:val="20"/>
              </w:rPr>
              <w:t>ESG</w:t>
            </w:r>
          </w:p>
          <w:p w14:paraId="35FD232E" w14:textId="77777777" w:rsidR="00B905A2" w:rsidRPr="00F05DBA" w:rsidRDefault="00B905A2" w:rsidP="00731FCD">
            <w:pPr>
              <w:jc w:val="center"/>
              <w:rPr>
                <w:sz w:val="20"/>
                <w:szCs w:val="20"/>
              </w:rPr>
            </w:pPr>
            <w:r w:rsidRPr="00F05DBA">
              <w:rPr>
                <w:sz w:val="20"/>
                <w:szCs w:val="20"/>
              </w:rPr>
              <w:t>(</w:t>
            </w:r>
            <w:proofErr w:type="gramStart"/>
            <w:r w:rsidRPr="00F05DBA">
              <w:rPr>
                <w:sz w:val="20"/>
                <w:szCs w:val="20"/>
              </w:rPr>
              <w:t>vs</w:t>
            </w:r>
            <w:proofErr w:type="gramEnd"/>
            <w:r w:rsidRPr="00F05DBA">
              <w:rPr>
                <w:sz w:val="20"/>
                <w:szCs w:val="20"/>
              </w:rPr>
              <w:t xml:space="preserve"> Baseline)</w:t>
            </w:r>
          </w:p>
          <w:p w14:paraId="4B3B599A" w14:textId="77777777" w:rsidR="00B905A2" w:rsidRPr="00F05DBA" w:rsidRDefault="00B905A2" w:rsidP="00731FCD">
            <w:pPr>
              <w:jc w:val="center"/>
              <w:rPr>
                <w:sz w:val="20"/>
                <w:szCs w:val="20"/>
              </w:rPr>
            </w:pPr>
            <w:r>
              <w:rPr>
                <w:sz w:val="20"/>
                <w:szCs w:val="20"/>
              </w:rPr>
              <w:t>(%)</w:t>
            </w:r>
          </w:p>
        </w:tc>
      </w:tr>
      <w:tr w:rsidR="00B905A2" w:rsidRPr="00F05DBA" w14:paraId="251443E1" w14:textId="77777777" w:rsidTr="00731FCD">
        <w:trPr>
          <w:cantSplit/>
          <w:trHeight w:val="539"/>
        </w:trPr>
        <w:tc>
          <w:tcPr>
            <w:tcW w:w="1400" w:type="dxa"/>
          </w:tcPr>
          <w:p w14:paraId="15E7A85E" w14:textId="77777777" w:rsidR="00B905A2" w:rsidRPr="00F05DBA" w:rsidRDefault="00B905A2" w:rsidP="00731FCD">
            <w:pPr>
              <w:jc w:val="center"/>
              <w:rPr>
                <w:sz w:val="20"/>
                <w:szCs w:val="20"/>
              </w:rPr>
            </w:pPr>
            <w:r>
              <w:rPr>
                <w:sz w:val="20"/>
                <w:szCs w:val="20"/>
              </w:rPr>
              <w:t>24.99</w:t>
            </w:r>
          </w:p>
        </w:tc>
        <w:tc>
          <w:tcPr>
            <w:tcW w:w="1205" w:type="dxa"/>
          </w:tcPr>
          <w:p w14:paraId="7332D3B8" w14:textId="77777777" w:rsidR="00B905A2" w:rsidRPr="00F05DBA" w:rsidRDefault="00B905A2" w:rsidP="00731FCD">
            <w:pPr>
              <w:jc w:val="center"/>
              <w:rPr>
                <w:sz w:val="20"/>
                <w:szCs w:val="20"/>
              </w:rPr>
            </w:pPr>
            <w:r>
              <w:rPr>
                <w:sz w:val="20"/>
                <w:szCs w:val="20"/>
              </w:rPr>
              <w:t>21.42</w:t>
            </w:r>
          </w:p>
        </w:tc>
        <w:tc>
          <w:tcPr>
            <w:tcW w:w="1486" w:type="dxa"/>
          </w:tcPr>
          <w:p w14:paraId="7FF1352C" w14:textId="77777777" w:rsidR="00B905A2" w:rsidRDefault="00B905A2" w:rsidP="00731FCD">
            <w:pPr>
              <w:jc w:val="center"/>
              <w:rPr>
                <w:sz w:val="20"/>
                <w:szCs w:val="20"/>
              </w:rPr>
            </w:pPr>
            <w:r>
              <w:rPr>
                <w:sz w:val="20"/>
                <w:szCs w:val="20"/>
              </w:rPr>
              <w:t>-14.28%</w:t>
            </w:r>
          </w:p>
        </w:tc>
        <w:tc>
          <w:tcPr>
            <w:tcW w:w="1426" w:type="dxa"/>
          </w:tcPr>
          <w:p w14:paraId="6391D896" w14:textId="77777777" w:rsidR="00B905A2" w:rsidRDefault="00B905A2" w:rsidP="00731FCD">
            <w:pPr>
              <w:jc w:val="center"/>
              <w:rPr>
                <w:sz w:val="20"/>
                <w:szCs w:val="20"/>
              </w:rPr>
            </w:pPr>
            <w:r>
              <w:rPr>
                <w:sz w:val="20"/>
                <w:szCs w:val="20"/>
              </w:rPr>
              <w:t>+17.33%</w:t>
            </w:r>
          </w:p>
        </w:tc>
        <w:tc>
          <w:tcPr>
            <w:tcW w:w="1505" w:type="dxa"/>
          </w:tcPr>
          <w:p w14:paraId="6D2ED937" w14:textId="77777777" w:rsidR="00B905A2" w:rsidRPr="00F05DBA" w:rsidRDefault="00B905A2" w:rsidP="00731FCD">
            <w:pPr>
              <w:jc w:val="center"/>
              <w:rPr>
                <w:sz w:val="20"/>
                <w:szCs w:val="20"/>
              </w:rPr>
            </w:pPr>
            <w:r>
              <w:rPr>
                <w:sz w:val="20"/>
                <w:szCs w:val="20"/>
              </w:rPr>
              <w:t>24.49</w:t>
            </w:r>
          </w:p>
        </w:tc>
        <w:tc>
          <w:tcPr>
            <w:tcW w:w="1398" w:type="dxa"/>
          </w:tcPr>
          <w:p w14:paraId="3950144F" w14:textId="77777777" w:rsidR="00B905A2" w:rsidRDefault="00B905A2" w:rsidP="00731FCD">
            <w:pPr>
              <w:jc w:val="center"/>
              <w:rPr>
                <w:sz w:val="20"/>
                <w:szCs w:val="20"/>
              </w:rPr>
            </w:pPr>
            <w:r>
              <w:rPr>
                <w:sz w:val="20"/>
                <w:szCs w:val="20"/>
              </w:rPr>
              <w:t>-2.0%</w:t>
            </w:r>
          </w:p>
        </w:tc>
        <w:tc>
          <w:tcPr>
            <w:tcW w:w="1311" w:type="dxa"/>
          </w:tcPr>
          <w:p w14:paraId="5027E1F5" w14:textId="77777777" w:rsidR="00B905A2" w:rsidRDefault="00B905A2" w:rsidP="00731FCD">
            <w:pPr>
              <w:jc w:val="center"/>
              <w:rPr>
                <w:sz w:val="20"/>
                <w:szCs w:val="20"/>
              </w:rPr>
            </w:pPr>
            <w:r>
              <w:rPr>
                <w:sz w:val="20"/>
                <w:szCs w:val="20"/>
              </w:rPr>
              <w:t>+16.61%</w:t>
            </w:r>
          </w:p>
        </w:tc>
      </w:tr>
    </w:tbl>
    <w:p w14:paraId="71D12002" w14:textId="77777777" w:rsidR="00B905A2" w:rsidRPr="004E5293" w:rsidRDefault="00B905A2" w:rsidP="00B905A2">
      <w:pPr>
        <w:spacing w:before="240"/>
        <w:rPr>
          <w:rFonts w:ascii="Times New Roman" w:hAnsi="Times New Roman" w:cs="Times New Roman"/>
          <w:sz w:val="20"/>
          <w:szCs w:val="20"/>
          <w:lang w:val="en-GB" w:eastAsia="zh-CN"/>
        </w:rPr>
      </w:pPr>
      <w:r w:rsidRPr="004E5293">
        <w:rPr>
          <w:rFonts w:ascii="Times New Roman" w:hAnsi="Times New Roman" w:cs="Times New Roman"/>
          <w:sz w:val="20"/>
          <w:szCs w:val="20"/>
          <w:lang w:val="en-GB" w:eastAsia="zh-CN"/>
        </w:rPr>
        <w:t xml:space="preserve">Tables </w:t>
      </w:r>
      <w:r>
        <w:rPr>
          <w:rFonts w:ascii="Times New Roman" w:hAnsi="Times New Roman" w:cs="Times New Roman"/>
          <w:sz w:val="20"/>
          <w:szCs w:val="20"/>
          <w:lang w:val="en-GB" w:eastAsia="zh-CN"/>
        </w:rPr>
        <w:t>5</w:t>
      </w:r>
      <w:r w:rsidRPr="004E5293">
        <w:rPr>
          <w:rFonts w:ascii="Times New Roman" w:hAnsi="Times New Roman" w:cs="Times New Roman"/>
          <w:sz w:val="20"/>
          <w:szCs w:val="20"/>
          <w:lang w:val="en-GB" w:eastAsia="zh-CN"/>
        </w:rPr>
        <w:t xml:space="preserve"> - </w:t>
      </w:r>
      <w:r>
        <w:rPr>
          <w:rFonts w:ascii="Times New Roman" w:hAnsi="Times New Roman" w:cs="Times New Roman"/>
          <w:sz w:val="20"/>
          <w:szCs w:val="20"/>
          <w:lang w:val="en-GB" w:eastAsia="zh-CN"/>
        </w:rPr>
        <w:t>10</w:t>
      </w:r>
      <w:r w:rsidRPr="004E5293">
        <w:rPr>
          <w:rFonts w:ascii="Times New Roman" w:hAnsi="Times New Roman" w:cs="Times New Roman"/>
          <w:sz w:val="20"/>
          <w:szCs w:val="20"/>
          <w:lang w:val="en-GB" w:eastAsia="zh-CN"/>
        </w:rPr>
        <w:t xml:space="preserve"> present results for </w:t>
      </w:r>
      <w:r>
        <w:rPr>
          <w:rFonts w:ascii="Times New Roman" w:hAnsi="Times New Roman" w:cs="Times New Roman"/>
          <w:sz w:val="20"/>
          <w:szCs w:val="20"/>
          <w:lang w:val="en-GB" w:eastAsia="zh-CN"/>
        </w:rPr>
        <w:t xml:space="preserve">low (5-7) and medium (8-10) loads with </w:t>
      </w:r>
      <w:r w:rsidRPr="004E5293">
        <w:rPr>
          <w:rFonts w:ascii="Times New Roman" w:hAnsi="Times New Roman" w:cs="Times New Roman"/>
          <w:sz w:val="20"/>
          <w:szCs w:val="20"/>
          <w:lang w:val="en-GB" w:eastAsia="zh-CN"/>
        </w:rPr>
        <w:t xml:space="preserve">40ms, 80ms, and 120 ms sleep durations, respectively. We utilize two different user traffic arrival rates and a low load RU threshold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 10% </w:t>
      </w:r>
      <w:r w:rsidRPr="004E5293">
        <w:rPr>
          <w:rFonts w:ascii="Times New Roman" w:hAnsi="Times New Roman" w:cs="Times New Roman"/>
          <w:sz w:val="20"/>
          <w:szCs w:val="20"/>
          <w:lang w:val="en-GB" w:eastAsia="zh-CN"/>
        </w:rPr>
        <w:t xml:space="preserve">for each sleep cycle duration, allowing us to investigate the impact of varying sleep cycles as well as varying cell load on system performance. </w:t>
      </w:r>
      <w:r w:rsidRPr="004E5293">
        <w:rPr>
          <w:rFonts w:ascii="Times New Roman" w:hAnsi="Times New Roman" w:cs="Times New Roman"/>
          <w:sz w:val="20"/>
          <w:szCs w:val="20"/>
          <w:lang w:eastAsia="zh-CN"/>
        </w:rPr>
        <w:t xml:space="preserve">The results demonstrate that significant energy savings gain can be achieved </w:t>
      </w:r>
      <w:r>
        <w:rPr>
          <w:rFonts w:ascii="Times New Roman" w:hAnsi="Times New Roman" w:cs="Times New Roman"/>
          <w:sz w:val="20"/>
          <w:szCs w:val="20"/>
          <w:lang w:eastAsia="zh-CN"/>
        </w:rPr>
        <w:t xml:space="preserve">especially at low loads; ~45 – 53%, with higher gains achievable under longer sleep cycle durations. This can, however, come with an increased penalty for user throughput with longer sleep durations. Utilizing dynamic adaptation wherein the Cell DTX/DRX cycle can be activated/deactivated as needed allows the system to operate with the same energy savings gain as normal DRX operation, while at the same time ensuring minimal impact on user level QoS (throughput). This holds true across all load scenarios.  </w:t>
      </w:r>
    </w:p>
    <w:p w14:paraId="7EC5D5D9" w14:textId="4B5F8F94" w:rsidR="00B905A2" w:rsidRPr="004E5293" w:rsidRDefault="00B905A2" w:rsidP="00B905A2">
      <w:pPr>
        <w:rPr>
          <w:rFonts w:ascii="Times New Roman" w:hAnsi="Times New Roman" w:cs="Times New Roman"/>
          <w:b/>
          <w:bCs/>
          <w:sz w:val="20"/>
          <w:szCs w:val="20"/>
          <w:lang w:eastAsia="sv-SE"/>
        </w:rPr>
      </w:pPr>
      <w:r w:rsidRPr="004E5293">
        <w:rPr>
          <w:rFonts w:ascii="Times New Roman" w:hAnsi="Times New Roman" w:cs="Times New Roman"/>
          <w:b/>
          <w:bCs/>
          <w:i/>
          <w:iCs/>
          <w:sz w:val="20"/>
          <w:szCs w:val="20"/>
          <w:lang w:val="en-GB" w:eastAsia="zh-CN"/>
        </w:rPr>
        <w:t xml:space="preserve">Observation </w:t>
      </w:r>
      <w:r w:rsidR="00D91959">
        <w:rPr>
          <w:rFonts w:ascii="Times New Roman" w:hAnsi="Times New Roman" w:cs="Times New Roman"/>
          <w:b/>
          <w:bCs/>
          <w:i/>
          <w:iCs/>
          <w:sz w:val="20"/>
          <w:szCs w:val="20"/>
          <w:lang w:val="en-GB" w:eastAsia="zh-CN"/>
        </w:rPr>
        <w:t>4</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Cell DRX with dynamic activation/deactivation can yield significant energy savings gain, while ensuring marginal negative impact on user level QoS (throughput).</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4902644" w14:textId="21FEF9FD" w:rsidR="00A5250C" w:rsidRDefault="004C7AA2" w:rsidP="002E02C2">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sidR="00853055">
        <w:rPr>
          <w:rFonts w:ascii="Times New Roman" w:hAnsi="Times New Roman" w:cs="Times New Roman"/>
          <w:sz w:val="20"/>
          <w:szCs w:val="20"/>
          <w:lang w:eastAsia="sv-SE"/>
        </w:rPr>
        <w:t xml:space="preserve">observations and </w:t>
      </w:r>
      <w:r w:rsidRPr="004C7AA2">
        <w:rPr>
          <w:rFonts w:ascii="Times New Roman" w:hAnsi="Times New Roman" w:cs="Times New Roman"/>
          <w:sz w:val="20"/>
          <w:szCs w:val="20"/>
          <w:lang w:eastAsia="sv-SE"/>
        </w:rPr>
        <w:t>proposals are made:</w:t>
      </w:r>
    </w:p>
    <w:p w14:paraId="212F9AFC" w14:textId="77777777" w:rsidR="00853055" w:rsidRDefault="00853055" w:rsidP="00853055">
      <w:pPr>
        <w:spacing w:after="240"/>
        <w:rPr>
          <w:rFonts w:ascii="Times New Roman" w:hAnsi="Times New Roman" w:cs="Times New Roman"/>
          <w:b/>
          <w:bCs/>
          <w:sz w:val="20"/>
          <w:szCs w:val="20"/>
          <w:lang w:eastAsia="sv-SE"/>
        </w:rPr>
      </w:pPr>
      <w:r>
        <w:rPr>
          <w:rFonts w:ascii="Times New Roman" w:hAnsi="Times New Roman" w:cs="Times New Roman"/>
          <w:b/>
          <w:bCs/>
          <w:i/>
          <w:iCs/>
          <w:sz w:val="20"/>
          <w:szCs w:val="20"/>
          <w:lang w:eastAsia="sv-SE"/>
        </w:rPr>
        <w:t>Observation 1</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To maximize network and UE power savings, </w:t>
      </w:r>
      <w:r w:rsidRPr="00D91959">
        <w:rPr>
          <w:rFonts w:ascii="Times New Roman" w:hAnsi="Times New Roman" w:cs="Times New Roman"/>
          <w:b/>
          <w:bCs/>
          <w:sz w:val="20"/>
          <w:szCs w:val="20"/>
          <w:lang w:eastAsia="sv-SE"/>
        </w:rPr>
        <w:t xml:space="preserve">UE </w:t>
      </w:r>
      <w:r>
        <w:rPr>
          <w:rFonts w:ascii="Times New Roman" w:hAnsi="Times New Roman" w:cs="Times New Roman"/>
          <w:b/>
          <w:bCs/>
          <w:sz w:val="20"/>
          <w:szCs w:val="20"/>
          <w:lang w:eastAsia="sv-SE"/>
        </w:rPr>
        <w:t>should not</w:t>
      </w:r>
      <w:r w:rsidRPr="00D91959">
        <w:rPr>
          <w:rFonts w:ascii="Times New Roman" w:hAnsi="Times New Roman" w:cs="Times New Roman"/>
          <w:b/>
          <w:bCs/>
          <w:sz w:val="20"/>
          <w:szCs w:val="20"/>
          <w:lang w:eastAsia="sv-SE"/>
        </w:rPr>
        <w:t xml:space="preserve"> monitor PDCCH for dynamic grants/assignments for new transmissions during Cell DTX non-active period</w:t>
      </w:r>
      <w:r>
        <w:rPr>
          <w:rFonts w:ascii="Times New Roman" w:hAnsi="Times New Roman" w:cs="Times New Roman"/>
          <w:b/>
          <w:bCs/>
          <w:sz w:val="20"/>
          <w:szCs w:val="20"/>
          <w:lang w:eastAsia="sv-SE"/>
        </w:rPr>
        <w:t>s</w:t>
      </w:r>
      <w:r w:rsidRPr="00D91959">
        <w:rPr>
          <w:rFonts w:ascii="Times New Roman" w:hAnsi="Times New Roman" w:cs="Times New Roman"/>
          <w:b/>
          <w:bCs/>
          <w:sz w:val="20"/>
          <w:szCs w:val="20"/>
          <w:lang w:eastAsia="sv-SE"/>
        </w:rPr>
        <w:t>, even if the UE is in C-DRX Active time</w:t>
      </w:r>
      <w:r>
        <w:rPr>
          <w:rFonts w:ascii="Times New Roman" w:hAnsi="Times New Roman" w:cs="Times New Roman"/>
          <w:b/>
          <w:bCs/>
          <w:sz w:val="20"/>
          <w:szCs w:val="20"/>
          <w:lang w:eastAsia="sv-SE"/>
        </w:rPr>
        <w:t>. Such can be decided by RAN2.</w:t>
      </w:r>
    </w:p>
    <w:p w14:paraId="44505E57" w14:textId="11C3D2CF" w:rsidR="00853055" w:rsidRPr="00853055" w:rsidRDefault="00853055" w:rsidP="00853055">
      <w:pPr>
        <w:spacing w:after="240"/>
        <w:rPr>
          <w:rFonts w:ascii="Times New Roman" w:hAnsi="Times New Roman" w:cs="Times New Roman"/>
          <w:b/>
          <w:bCs/>
          <w:sz w:val="20"/>
          <w:szCs w:val="20"/>
          <w:lang w:eastAsia="sv-SE"/>
        </w:rPr>
      </w:pPr>
      <w:r>
        <w:rPr>
          <w:rFonts w:ascii="Times New Roman" w:hAnsi="Times New Roman" w:cs="Times New Roman"/>
          <w:b/>
          <w:bCs/>
          <w:i/>
          <w:iCs/>
          <w:sz w:val="20"/>
          <w:szCs w:val="20"/>
          <w:lang w:eastAsia="sv-SE"/>
        </w:rPr>
        <w:t>Observation 2</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To maintain HARQ retransmission timely, </w:t>
      </w:r>
      <w:r w:rsidRPr="00D91959">
        <w:rPr>
          <w:rFonts w:ascii="Times New Roman" w:hAnsi="Times New Roman" w:cs="Times New Roman"/>
          <w:b/>
          <w:bCs/>
          <w:sz w:val="20"/>
          <w:szCs w:val="20"/>
          <w:lang w:eastAsia="sv-SE"/>
        </w:rPr>
        <w:t xml:space="preserve">UE </w:t>
      </w:r>
      <w:r>
        <w:rPr>
          <w:rFonts w:ascii="Times New Roman" w:hAnsi="Times New Roman" w:cs="Times New Roman"/>
          <w:b/>
          <w:bCs/>
          <w:sz w:val="20"/>
          <w:szCs w:val="20"/>
          <w:lang w:eastAsia="sv-SE"/>
        </w:rPr>
        <w:t xml:space="preserve">should </w:t>
      </w:r>
      <w:r w:rsidRPr="00D91959">
        <w:rPr>
          <w:rFonts w:ascii="Times New Roman" w:hAnsi="Times New Roman" w:cs="Times New Roman"/>
          <w:b/>
          <w:bCs/>
          <w:sz w:val="20"/>
          <w:szCs w:val="20"/>
          <w:lang w:eastAsia="sv-SE"/>
        </w:rPr>
        <w:t xml:space="preserve">monitor PDCCH for dynamic grants/assignments for retransmissions during the UE’s C-DRX Active time per legacy </w:t>
      </w:r>
      <w:proofErr w:type="spellStart"/>
      <w:r w:rsidRPr="00D91959">
        <w:rPr>
          <w:rFonts w:ascii="Times New Roman" w:hAnsi="Times New Roman" w:cs="Times New Roman"/>
          <w:b/>
          <w:bCs/>
          <w:sz w:val="20"/>
          <w:szCs w:val="20"/>
          <w:lang w:eastAsia="sv-SE"/>
        </w:rPr>
        <w:t>behaviour</w:t>
      </w:r>
      <w:proofErr w:type="spellEnd"/>
      <w:r w:rsidRPr="00D91959">
        <w:rPr>
          <w:rFonts w:ascii="Times New Roman" w:hAnsi="Times New Roman" w:cs="Times New Roman"/>
          <w:b/>
          <w:bCs/>
          <w:sz w:val="20"/>
          <w:szCs w:val="20"/>
          <w:lang w:eastAsia="sv-SE"/>
        </w:rPr>
        <w:t>, even during the Cell DTX non-active period</w:t>
      </w:r>
      <w:r>
        <w:rPr>
          <w:rFonts w:ascii="Times New Roman" w:hAnsi="Times New Roman" w:cs="Times New Roman"/>
          <w:b/>
          <w:bCs/>
          <w:sz w:val="20"/>
          <w:szCs w:val="20"/>
          <w:lang w:eastAsia="sv-SE"/>
        </w:rPr>
        <w:t>. Such can be decided by RAN2.</w:t>
      </w:r>
    </w:p>
    <w:p w14:paraId="7A978CAB" w14:textId="38CA4F48" w:rsidR="00853055" w:rsidRDefault="00853055" w:rsidP="00853055">
      <w:pPr>
        <w:rPr>
          <w:rFonts w:ascii="Times New Roman" w:hAnsi="Times New Roman" w:cs="Times New Roman"/>
          <w:b/>
          <w:bCs/>
          <w:i/>
          <w:iCs/>
          <w:sz w:val="20"/>
          <w:szCs w:val="20"/>
          <w:lang w:val="en-GB" w:eastAsia="zh-CN"/>
        </w:rPr>
      </w:pPr>
      <w:r w:rsidRPr="004E5293">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3</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a cell DTX can yield significant energy savings gain, with marginal negative impact on user level QoS (throughput).</w:t>
      </w:r>
    </w:p>
    <w:p w14:paraId="327510B7" w14:textId="66B2F616" w:rsidR="00853055" w:rsidRPr="004E5293" w:rsidRDefault="00853055" w:rsidP="003A1520">
      <w:pPr>
        <w:spacing w:after="240"/>
        <w:rPr>
          <w:rFonts w:ascii="Times New Roman" w:hAnsi="Times New Roman" w:cs="Times New Roman"/>
          <w:b/>
          <w:bCs/>
          <w:sz w:val="20"/>
          <w:szCs w:val="20"/>
          <w:lang w:eastAsia="sv-SE"/>
        </w:rPr>
      </w:pPr>
      <w:r w:rsidRPr="004E5293">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4</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Cell DRX with dynamic activation/deactivation can yield significant energy savings gain, while ensuring marginal negative impact on user level QoS (throughput).</w:t>
      </w:r>
    </w:p>
    <w:p w14:paraId="78C76888" w14:textId="77777777" w:rsidR="003A1520" w:rsidRDefault="003A1520"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lastRenderedPageBreak/>
        <w:t xml:space="preserve">Proposal </w:t>
      </w:r>
      <w:r>
        <w:rPr>
          <w:rFonts w:ascii="Times New Roman" w:hAnsi="Times New Roman" w:cs="Times New Roman"/>
          <w:b/>
          <w:bCs/>
          <w:i/>
          <w:iCs/>
          <w:sz w:val="20"/>
          <w:szCs w:val="20"/>
          <w:lang w:eastAsia="sv-SE"/>
        </w:rPr>
        <w:t>1</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measure </w:t>
      </w:r>
      <w:r>
        <w:rPr>
          <w:rFonts w:ascii="Times New Roman" w:hAnsi="Times New Roman" w:cs="Times New Roman"/>
          <w:b/>
          <w:bCs/>
          <w:sz w:val="20"/>
          <w:szCs w:val="20"/>
          <w:lang w:eastAsia="sv-SE"/>
        </w:rPr>
        <w:t xml:space="preserve">periodic/semi-persistent </w:t>
      </w:r>
      <w:r w:rsidRPr="00233918">
        <w:rPr>
          <w:rFonts w:ascii="Times New Roman" w:hAnsi="Times New Roman" w:cs="Times New Roman"/>
          <w:b/>
          <w:bCs/>
          <w:sz w:val="20"/>
          <w:szCs w:val="20"/>
          <w:lang w:eastAsia="sv-SE"/>
        </w:rPr>
        <w:t>CSI-RS</w:t>
      </w:r>
      <w:r>
        <w:rPr>
          <w:rFonts w:ascii="Times New Roman" w:hAnsi="Times New Roman" w:cs="Times New Roman"/>
          <w:b/>
          <w:bCs/>
          <w:sz w:val="20"/>
          <w:szCs w:val="20"/>
          <w:lang w:eastAsia="sv-SE"/>
        </w:rPr>
        <w:t xml:space="preserve"> (including </w:t>
      </w:r>
      <w:r w:rsidRPr="00233918">
        <w:rPr>
          <w:rFonts w:ascii="Times New Roman" w:hAnsi="Times New Roman" w:cs="Times New Roman"/>
          <w:b/>
          <w:bCs/>
          <w:sz w:val="20"/>
          <w:szCs w:val="20"/>
          <w:lang w:eastAsia="sv-SE"/>
        </w:rPr>
        <w:t>PTRS, TRS</w:t>
      </w:r>
      <w:r>
        <w:rPr>
          <w:rFonts w:ascii="Times New Roman" w:hAnsi="Times New Roman" w:cs="Times New Roman"/>
          <w:b/>
          <w:bCs/>
          <w:sz w:val="20"/>
          <w:szCs w:val="20"/>
          <w:lang w:eastAsia="sv-SE"/>
        </w:rPr>
        <w:t>, BFD, and RLM RS</w:t>
      </w:r>
      <w:r w:rsidRPr="00233918">
        <w:rPr>
          <w:rFonts w:ascii="Times New Roman" w:hAnsi="Times New Roman" w:cs="Times New Roman"/>
          <w:b/>
          <w:bCs/>
          <w:sz w:val="20"/>
          <w:szCs w:val="20"/>
          <w:lang w:eastAsia="sv-SE"/>
        </w:rPr>
        <w:t>)</w:t>
      </w:r>
      <w:r>
        <w:rPr>
          <w:rFonts w:ascii="Times New Roman" w:hAnsi="Times New Roman" w:cs="Times New Roman"/>
          <w:b/>
          <w:bCs/>
          <w:sz w:val="20"/>
          <w:szCs w:val="20"/>
          <w:lang w:eastAsia="sv-SE"/>
        </w:rPr>
        <w:t xml:space="preserve"> </w:t>
      </w:r>
      <w:r w:rsidRPr="00233918">
        <w:rPr>
          <w:rFonts w:ascii="Times New Roman" w:hAnsi="Times New Roman" w:cs="Times New Roman"/>
          <w:b/>
          <w:bCs/>
          <w:sz w:val="20"/>
          <w:szCs w:val="20"/>
          <w:lang w:eastAsia="sv-SE"/>
        </w:rPr>
        <w:t>during non-active periods</w:t>
      </w:r>
      <w:r>
        <w:rPr>
          <w:rFonts w:ascii="Times New Roman" w:hAnsi="Times New Roman" w:cs="Times New Roman"/>
          <w:b/>
          <w:bCs/>
          <w:sz w:val="20"/>
          <w:szCs w:val="20"/>
          <w:lang w:eastAsia="sv-SE"/>
        </w:rPr>
        <w:t xml:space="preserve"> of cell </w:t>
      </w:r>
      <w:proofErr w:type="gramStart"/>
      <w:r>
        <w:rPr>
          <w:rFonts w:ascii="Times New Roman" w:hAnsi="Times New Roman" w:cs="Times New Roman"/>
          <w:b/>
          <w:bCs/>
          <w:sz w:val="20"/>
          <w:szCs w:val="20"/>
          <w:lang w:eastAsia="sv-SE"/>
        </w:rPr>
        <w:t>DTX</w:t>
      </w:r>
      <w:proofErr w:type="gramEnd"/>
    </w:p>
    <w:p w14:paraId="3AA03001" w14:textId="68DFCB0C" w:rsidR="003A1520" w:rsidRPr="00682115" w:rsidRDefault="003A1520"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measure </w:t>
      </w:r>
      <w:r>
        <w:rPr>
          <w:rFonts w:ascii="Times New Roman" w:hAnsi="Times New Roman" w:cs="Times New Roman"/>
          <w:b/>
          <w:bCs/>
          <w:sz w:val="20"/>
          <w:szCs w:val="20"/>
          <w:lang w:eastAsia="sv-SE"/>
        </w:rPr>
        <w:t xml:space="preserve">PRS </w:t>
      </w:r>
      <w:r w:rsidRPr="00233918">
        <w:rPr>
          <w:rFonts w:ascii="Times New Roman" w:hAnsi="Times New Roman" w:cs="Times New Roman"/>
          <w:b/>
          <w:bCs/>
          <w:sz w:val="20"/>
          <w:szCs w:val="20"/>
          <w:lang w:eastAsia="sv-SE"/>
        </w:rPr>
        <w:t>during non-active periods</w:t>
      </w:r>
      <w:r>
        <w:rPr>
          <w:rFonts w:ascii="Times New Roman" w:hAnsi="Times New Roman" w:cs="Times New Roman"/>
          <w:b/>
          <w:bCs/>
          <w:sz w:val="20"/>
          <w:szCs w:val="20"/>
          <w:lang w:eastAsia="sv-SE"/>
        </w:rPr>
        <w:t xml:space="preserve"> of cell </w:t>
      </w:r>
      <w:proofErr w:type="gramStart"/>
      <w:r>
        <w:rPr>
          <w:rFonts w:ascii="Times New Roman" w:hAnsi="Times New Roman" w:cs="Times New Roman"/>
          <w:b/>
          <w:bCs/>
          <w:sz w:val="20"/>
          <w:szCs w:val="20"/>
          <w:lang w:eastAsia="sv-SE"/>
        </w:rPr>
        <w:t>DTX</w:t>
      </w:r>
      <w:proofErr w:type="gramEnd"/>
    </w:p>
    <w:p w14:paraId="67D813BD" w14:textId="157813E7" w:rsidR="003A1520" w:rsidRDefault="003A1520"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w:t>
      </w:r>
      <w:r>
        <w:rPr>
          <w:rFonts w:ascii="Times New Roman" w:hAnsi="Times New Roman" w:cs="Times New Roman"/>
          <w:b/>
          <w:bCs/>
          <w:sz w:val="20"/>
          <w:szCs w:val="20"/>
          <w:lang w:eastAsia="sv-SE"/>
        </w:rPr>
        <w:t xml:space="preserve">transmit periodic/semi-persistent </w:t>
      </w:r>
      <w:r w:rsidRPr="00233918">
        <w:rPr>
          <w:rFonts w:ascii="Times New Roman" w:hAnsi="Times New Roman" w:cs="Times New Roman"/>
          <w:b/>
          <w:bCs/>
          <w:sz w:val="20"/>
          <w:szCs w:val="20"/>
          <w:lang w:eastAsia="sv-SE"/>
        </w:rPr>
        <w:t>CSI-RS</w:t>
      </w:r>
      <w:r>
        <w:rPr>
          <w:rFonts w:ascii="Times New Roman" w:hAnsi="Times New Roman" w:cs="Times New Roman"/>
          <w:b/>
          <w:bCs/>
          <w:sz w:val="20"/>
          <w:szCs w:val="20"/>
          <w:lang w:eastAsia="sv-SE"/>
        </w:rPr>
        <w:t xml:space="preserve"> reports </w:t>
      </w:r>
      <w:r w:rsidRPr="00233918">
        <w:rPr>
          <w:rFonts w:ascii="Times New Roman" w:hAnsi="Times New Roman" w:cs="Times New Roman"/>
          <w:b/>
          <w:bCs/>
          <w:sz w:val="20"/>
          <w:szCs w:val="20"/>
          <w:lang w:eastAsia="sv-SE"/>
        </w:rPr>
        <w:t>during non-active periods</w:t>
      </w:r>
      <w:r>
        <w:rPr>
          <w:rFonts w:ascii="Times New Roman" w:hAnsi="Times New Roman" w:cs="Times New Roman"/>
          <w:b/>
          <w:bCs/>
          <w:sz w:val="20"/>
          <w:szCs w:val="20"/>
          <w:lang w:eastAsia="sv-SE"/>
        </w:rPr>
        <w:t xml:space="preserve"> of cell </w:t>
      </w:r>
      <w:proofErr w:type="gramStart"/>
      <w:r>
        <w:rPr>
          <w:rFonts w:ascii="Times New Roman" w:hAnsi="Times New Roman" w:cs="Times New Roman"/>
          <w:b/>
          <w:bCs/>
          <w:sz w:val="20"/>
          <w:szCs w:val="20"/>
          <w:lang w:eastAsia="sv-SE"/>
        </w:rPr>
        <w:t>DRX</w:t>
      </w:r>
      <w:proofErr w:type="gramEnd"/>
    </w:p>
    <w:p w14:paraId="460837F4" w14:textId="692F6A93" w:rsidR="003A1520" w:rsidRPr="003A1520" w:rsidRDefault="003A1520"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not </w:t>
      </w:r>
      <w:r>
        <w:rPr>
          <w:rFonts w:ascii="Times New Roman" w:hAnsi="Times New Roman" w:cs="Times New Roman"/>
          <w:b/>
          <w:bCs/>
          <w:sz w:val="20"/>
          <w:szCs w:val="20"/>
          <w:lang w:eastAsia="sv-SE"/>
        </w:rPr>
        <w:t>expected</w:t>
      </w:r>
      <w:r w:rsidRPr="00233918">
        <w:rPr>
          <w:rFonts w:ascii="Times New Roman" w:hAnsi="Times New Roman" w:cs="Times New Roman"/>
          <w:b/>
          <w:bCs/>
          <w:sz w:val="20"/>
          <w:szCs w:val="20"/>
          <w:lang w:eastAsia="sv-SE"/>
        </w:rPr>
        <w:t xml:space="preserve"> to </w:t>
      </w:r>
      <w:r>
        <w:rPr>
          <w:rFonts w:ascii="Times New Roman" w:hAnsi="Times New Roman" w:cs="Times New Roman"/>
          <w:b/>
          <w:bCs/>
          <w:sz w:val="20"/>
          <w:szCs w:val="20"/>
          <w:lang w:eastAsia="sv-SE"/>
        </w:rPr>
        <w:t xml:space="preserve">transmit periodic/semi-persistent SRS </w:t>
      </w:r>
      <w:r w:rsidRPr="00233918">
        <w:rPr>
          <w:rFonts w:ascii="Times New Roman" w:hAnsi="Times New Roman" w:cs="Times New Roman"/>
          <w:b/>
          <w:bCs/>
          <w:sz w:val="20"/>
          <w:szCs w:val="20"/>
          <w:lang w:eastAsia="sv-SE"/>
        </w:rPr>
        <w:t>during non-active periods</w:t>
      </w:r>
      <w:r>
        <w:rPr>
          <w:rFonts w:ascii="Times New Roman" w:hAnsi="Times New Roman" w:cs="Times New Roman"/>
          <w:b/>
          <w:bCs/>
          <w:sz w:val="20"/>
          <w:szCs w:val="20"/>
          <w:lang w:eastAsia="sv-SE"/>
        </w:rPr>
        <w:t xml:space="preserve"> of cell </w:t>
      </w:r>
      <w:proofErr w:type="gramStart"/>
      <w:r>
        <w:rPr>
          <w:rFonts w:ascii="Times New Roman" w:hAnsi="Times New Roman" w:cs="Times New Roman"/>
          <w:b/>
          <w:bCs/>
          <w:sz w:val="20"/>
          <w:szCs w:val="20"/>
          <w:lang w:eastAsia="sv-SE"/>
        </w:rPr>
        <w:t>DRX</w:t>
      </w:r>
      <w:proofErr w:type="gramEnd"/>
    </w:p>
    <w:p w14:paraId="33DC8288" w14:textId="299D146B" w:rsidR="003A1520" w:rsidRDefault="003A1520" w:rsidP="00682115">
      <w:pPr>
        <w:spacing w:after="120"/>
        <w:rPr>
          <w:rFonts w:ascii="Times New Roman" w:hAnsi="Times New Roman" w:cs="Times New Roman"/>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UE transmits HARQ feedback </w:t>
      </w:r>
      <w:r>
        <w:rPr>
          <w:rFonts w:ascii="Times New Roman" w:hAnsi="Times New Roman" w:cs="Times New Roman"/>
          <w:b/>
          <w:bCs/>
          <w:sz w:val="20"/>
          <w:szCs w:val="20"/>
          <w:lang w:eastAsia="sv-SE"/>
        </w:rPr>
        <w:t xml:space="preserve">for Dynamic PDSCH assignments </w:t>
      </w:r>
      <w:r w:rsidRPr="004E64F7">
        <w:rPr>
          <w:rFonts w:ascii="Times New Roman" w:hAnsi="Times New Roman" w:cs="Times New Roman"/>
          <w:b/>
          <w:bCs/>
          <w:sz w:val="20"/>
          <w:szCs w:val="20"/>
          <w:lang w:eastAsia="sv-SE"/>
        </w:rPr>
        <w:t xml:space="preserve">if </w:t>
      </w:r>
      <w:r>
        <w:rPr>
          <w:rFonts w:ascii="Times New Roman" w:hAnsi="Times New Roman" w:cs="Times New Roman"/>
          <w:b/>
          <w:bCs/>
          <w:sz w:val="20"/>
          <w:szCs w:val="20"/>
          <w:lang w:eastAsia="sv-SE"/>
        </w:rPr>
        <w:t xml:space="preserve">the </w:t>
      </w:r>
      <w:r w:rsidRPr="004E64F7">
        <w:rPr>
          <w:rFonts w:ascii="Times New Roman" w:hAnsi="Times New Roman" w:cs="Times New Roman"/>
          <w:b/>
          <w:bCs/>
          <w:sz w:val="20"/>
          <w:szCs w:val="20"/>
          <w:lang w:eastAsia="sv-SE"/>
        </w:rPr>
        <w:t>PUCCH resource</w:t>
      </w:r>
      <w:r>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is provided in DCI (per legacy), even when the PUCCH overlaps with non-active period of cell </w:t>
      </w:r>
      <w:proofErr w:type="gramStart"/>
      <w:r w:rsidRPr="004E64F7">
        <w:rPr>
          <w:rFonts w:ascii="Times New Roman" w:hAnsi="Times New Roman" w:cs="Times New Roman"/>
          <w:b/>
          <w:bCs/>
          <w:sz w:val="20"/>
          <w:szCs w:val="20"/>
          <w:lang w:eastAsia="sv-SE"/>
        </w:rPr>
        <w:t>DRX</w:t>
      </w:r>
      <w:proofErr w:type="gramEnd"/>
    </w:p>
    <w:p w14:paraId="19CC6199" w14:textId="65A9CDC5" w:rsidR="00853055" w:rsidRPr="003A1520" w:rsidRDefault="003A1520" w:rsidP="00682115">
      <w:pPr>
        <w:spacing w:after="120"/>
        <w:rPr>
          <w:rFonts w:ascii="Times New Roman" w:hAnsi="Times New Roman" w:cs="Times New Roman"/>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UE transmits HARQ feedback </w:t>
      </w:r>
      <w:r>
        <w:rPr>
          <w:rFonts w:ascii="Times New Roman" w:hAnsi="Times New Roman" w:cs="Times New Roman"/>
          <w:b/>
          <w:bCs/>
          <w:sz w:val="20"/>
          <w:szCs w:val="20"/>
          <w:lang w:eastAsia="sv-SE"/>
        </w:rPr>
        <w:t xml:space="preserve">for SPS-PDSCH </w:t>
      </w:r>
      <w:r w:rsidRPr="004E64F7">
        <w:rPr>
          <w:rFonts w:ascii="Times New Roman" w:hAnsi="Times New Roman" w:cs="Times New Roman"/>
          <w:b/>
          <w:bCs/>
          <w:sz w:val="20"/>
          <w:szCs w:val="20"/>
          <w:lang w:eastAsia="sv-SE"/>
        </w:rPr>
        <w:t xml:space="preserve">if </w:t>
      </w:r>
      <w:r>
        <w:rPr>
          <w:rFonts w:ascii="Times New Roman" w:hAnsi="Times New Roman" w:cs="Times New Roman"/>
          <w:b/>
          <w:bCs/>
          <w:sz w:val="20"/>
          <w:szCs w:val="20"/>
          <w:lang w:eastAsia="sv-SE"/>
        </w:rPr>
        <w:t xml:space="preserve">the </w:t>
      </w:r>
      <w:r w:rsidRPr="004E64F7">
        <w:rPr>
          <w:rFonts w:ascii="Times New Roman" w:hAnsi="Times New Roman" w:cs="Times New Roman"/>
          <w:b/>
          <w:bCs/>
          <w:sz w:val="20"/>
          <w:szCs w:val="20"/>
          <w:lang w:eastAsia="sv-SE"/>
        </w:rPr>
        <w:t>PUCCH resource</w:t>
      </w:r>
      <w:r>
        <w:rPr>
          <w:rFonts w:ascii="Times New Roman" w:hAnsi="Times New Roman" w:cs="Times New Roman"/>
          <w:b/>
          <w:bCs/>
          <w:sz w:val="20"/>
          <w:szCs w:val="20"/>
          <w:lang w:eastAsia="sv-SE"/>
        </w:rPr>
        <w:t xml:space="preserve"> </w:t>
      </w:r>
      <w:r w:rsidRPr="004E64F7">
        <w:rPr>
          <w:rFonts w:ascii="Times New Roman" w:hAnsi="Times New Roman" w:cs="Times New Roman"/>
          <w:b/>
          <w:bCs/>
          <w:sz w:val="20"/>
          <w:szCs w:val="20"/>
          <w:lang w:eastAsia="sv-SE"/>
        </w:rPr>
        <w:t xml:space="preserve">is provided in DCI (per legacy), even when the PUCCH overlaps with non-active period of cell </w:t>
      </w:r>
      <w:proofErr w:type="gramStart"/>
      <w:r w:rsidRPr="004E64F7">
        <w:rPr>
          <w:rFonts w:ascii="Times New Roman" w:hAnsi="Times New Roman" w:cs="Times New Roman"/>
          <w:b/>
          <w:bCs/>
          <w:sz w:val="20"/>
          <w:szCs w:val="20"/>
          <w:lang w:eastAsia="sv-SE"/>
        </w:rPr>
        <w:t>DRX</w:t>
      </w:r>
      <w:proofErr w:type="gramEnd"/>
    </w:p>
    <w:p w14:paraId="6D33EEA9" w14:textId="77777777" w:rsidR="00853055" w:rsidRPr="00EA01DC" w:rsidRDefault="00853055"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Support </w:t>
      </w:r>
      <w:r>
        <w:rPr>
          <w:rFonts w:ascii="Times New Roman" w:hAnsi="Times New Roman" w:cs="Times New Roman"/>
          <w:b/>
          <w:bCs/>
          <w:sz w:val="20"/>
          <w:szCs w:val="20"/>
          <w:lang w:eastAsia="sv-SE"/>
        </w:rPr>
        <w:t xml:space="preserve">dynamic signaling for </w:t>
      </w:r>
      <w:r w:rsidRPr="00233918">
        <w:rPr>
          <w:rFonts w:ascii="Times New Roman" w:hAnsi="Times New Roman" w:cs="Times New Roman"/>
          <w:b/>
          <w:bCs/>
          <w:sz w:val="20"/>
          <w:szCs w:val="20"/>
          <w:lang w:eastAsia="sv-SE"/>
        </w:rPr>
        <w:t xml:space="preserve">indicating the activation/deactivation of a cell DTX/DRX </w:t>
      </w:r>
      <w:proofErr w:type="gramStart"/>
      <w:r w:rsidRPr="00233918">
        <w:rPr>
          <w:rFonts w:ascii="Times New Roman" w:hAnsi="Times New Roman" w:cs="Times New Roman"/>
          <w:b/>
          <w:bCs/>
          <w:sz w:val="20"/>
          <w:szCs w:val="20"/>
          <w:lang w:eastAsia="sv-SE"/>
        </w:rPr>
        <w:t>configuration</w:t>
      </w:r>
      <w:proofErr w:type="gramEnd"/>
      <w:r w:rsidRPr="00233918">
        <w:rPr>
          <w:rFonts w:ascii="Times New Roman" w:hAnsi="Times New Roman" w:cs="Times New Roman"/>
          <w:b/>
          <w:bCs/>
          <w:sz w:val="20"/>
          <w:szCs w:val="20"/>
          <w:lang w:eastAsia="sv-SE"/>
        </w:rPr>
        <w:t xml:space="preserve">  </w:t>
      </w:r>
    </w:p>
    <w:p w14:paraId="2EB2A5A0" w14:textId="1C0999BB" w:rsidR="00853055" w:rsidRPr="003A1520" w:rsidRDefault="00853055"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8</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Support group common signaling</w:t>
      </w:r>
      <w:r>
        <w:rPr>
          <w:rFonts w:ascii="Times New Roman" w:hAnsi="Times New Roman" w:cs="Times New Roman"/>
          <w:b/>
          <w:bCs/>
          <w:sz w:val="20"/>
          <w:szCs w:val="20"/>
          <w:lang w:eastAsia="sv-SE"/>
        </w:rPr>
        <w:t xml:space="preserve"> as baseline</w:t>
      </w:r>
      <w:r w:rsidRPr="00233918">
        <w:rPr>
          <w:rFonts w:ascii="Times New Roman" w:hAnsi="Times New Roman" w:cs="Times New Roman"/>
          <w:b/>
          <w:bCs/>
          <w:sz w:val="20"/>
          <w:szCs w:val="20"/>
          <w:lang w:eastAsia="sv-SE"/>
        </w:rPr>
        <w:t xml:space="preserve"> for indicating the activation/deactivation of a cell DTX/DRX </w:t>
      </w:r>
      <w:proofErr w:type="gramStart"/>
      <w:r w:rsidRPr="00233918">
        <w:rPr>
          <w:rFonts w:ascii="Times New Roman" w:hAnsi="Times New Roman" w:cs="Times New Roman"/>
          <w:b/>
          <w:bCs/>
          <w:sz w:val="20"/>
          <w:szCs w:val="20"/>
          <w:lang w:eastAsia="sv-SE"/>
        </w:rPr>
        <w:t>configuration</w:t>
      </w:r>
      <w:proofErr w:type="gramEnd"/>
      <w:r w:rsidRPr="00233918">
        <w:rPr>
          <w:rFonts w:ascii="Times New Roman" w:hAnsi="Times New Roman" w:cs="Times New Roman"/>
          <w:b/>
          <w:bCs/>
          <w:sz w:val="20"/>
          <w:szCs w:val="20"/>
          <w:lang w:eastAsia="sv-SE"/>
        </w:rPr>
        <w:t xml:space="preserve">  </w:t>
      </w:r>
    </w:p>
    <w:p w14:paraId="7A3B8399" w14:textId="1EEE1544" w:rsidR="00853055" w:rsidRPr="00CF3344" w:rsidRDefault="00853055" w:rsidP="00682115">
      <w:pPr>
        <w:spacing w:after="12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DCI is used for group common signaling for indicating the activation/deactivation of a cell DTX/DRX </w:t>
      </w:r>
      <w:proofErr w:type="gramStart"/>
      <w:r w:rsidRPr="00233918">
        <w:rPr>
          <w:rFonts w:ascii="Times New Roman" w:hAnsi="Times New Roman" w:cs="Times New Roman"/>
          <w:b/>
          <w:bCs/>
          <w:sz w:val="20"/>
          <w:szCs w:val="20"/>
          <w:lang w:eastAsia="sv-SE"/>
        </w:rPr>
        <w:t>configuration</w:t>
      </w:r>
      <w:proofErr w:type="gramEnd"/>
      <w:r w:rsidRPr="00233918">
        <w:rPr>
          <w:rFonts w:ascii="Times New Roman" w:hAnsi="Times New Roman" w:cs="Times New Roman"/>
          <w:b/>
          <w:bCs/>
          <w:sz w:val="20"/>
          <w:szCs w:val="20"/>
          <w:lang w:eastAsia="sv-SE"/>
        </w:rPr>
        <w:t xml:space="preserve"> </w:t>
      </w:r>
    </w:p>
    <w:p w14:paraId="62780134" w14:textId="77777777" w:rsidR="00CF3344" w:rsidRPr="004C7AA2" w:rsidRDefault="00CF3344" w:rsidP="002E02C2">
      <w:pPr>
        <w:rPr>
          <w:rFonts w:ascii="Times New Roman" w:hAnsi="Times New Roman" w:cs="Times New Roman"/>
          <w:sz w:val="20"/>
          <w:szCs w:val="20"/>
          <w:lang w:eastAsia="sv-SE"/>
        </w:rPr>
      </w:pPr>
    </w:p>
    <w:p w14:paraId="1838C204" w14:textId="77777777"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lastRenderedPageBreak/>
        <w:t>Appendix A</w:t>
      </w:r>
    </w:p>
    <w:p w14:paraId="5477C7AD" w14:textId="77777777" w:rsidR="001B7B0E" w:rsidRDefault="001B7B0E" w:rsidP="001B7B0E">
      <w:pPr>
        <w:pStyle w:val="Caption"/>
        <w:keepNext/>
        <w:spacing w:after="0"/>
        <w:rPr>
          <w:sz w:val="20"/>
          <w:szCs w:val="20"/>
        </w:rPr>
      </w:pPr>
      <w:r w:rsidRPr="00851451">
        <w:rPr>
          <w:sz w:val="20"/>
          <w:szCs w:val="20"/>
        </w:rPr>
        <w:t>Table 3</w:t>
      </w:r>
      <w:r>
        <w:rPr>
          <w:sz w:val="20"/>
          <w:szCs w:val="20"/>
        </w:rPr>
        <w:t>: Urban Macro</w:t>
      </w:r>
      <w:r w:rsidRPr="006946B2">
        <w:rPr>
          <w:sz w:val="20"/>
          <w:szCs w:val="20"/>
        </w:rPr>
        <w:t xml:space="preserve"> </w:t>
      </w:r>
      <w:r>
        <w:rPr>
          <w:sz w:val="20"/>
          <w:szCs w:val="20"/>
        </w:rPr>
        <w:t>s</w:t>
      </w:r>
      <w:r w:rsidRPr="006946B2">
        <w:rPr>
          <w:sz w:val="20"/>
          <w:szCs w:val="20"/>
        </w:rPr>
        <w:t>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B7B0E" w:rsidRPr="00221152" w14:paraId="4F133047" w14:textId="77777777" w:rsidTr="00B81672">
        <w:tc>
          <w:tcPr>
            <w:tcW w:w="1876" w:type="dxa"/>
            <w:tcBorders>
              <w:bottom w:val="single" w:sz="4" w:space="0" w:color="auto"/>
            </w:tcBorders>
          </w:tcPr>
          <w:p w14:paraId="123428D8" w14:textId="77777777" w:rsidR="001B7B0E" w:rsidRPr="00221152" w:rsidRDefault="001B7B0E" w:rsidP="00B81672">
            <w:pPr>
              <w:pStyle w:val="TAH"/>
              <w:rPr>
                <w:lang w:eastAsia="zh-CN"/>
              </w:rPr>
            </w:pPr>
            <w:r w:rsidRPr="00221152">
              <w:rPr>
                <w:rFonts w:hint="eastAsia"/>
                <w:lang w:eastAsia="zh-CN"/>
              </w:rPr>
              <w:t>Attributes</w:t>
            </w:r>
          </w:p>
        </w:tc>
        <w:tc>
          <w:tcPr>
            <w:tcW w:w="7480" w:type="dxa"/>
            <w:tcBorders>
              <w:bottom w:val="single" w:sz="4" w:space="0" w:color="auto"/>
            </w:tcBorders>
          </w:tcPr>
          <w:p w14:paraId="760F96A5" w14:textId="77777777" w:rsidR="001B7B0E" w:rsidRPr="00221152" w:rsidRDefault="001B7B0E" w:rsidP="00B81672">
            <w:pPr>
              <w:pStyle w:val="TAH"/>
              <w:rPr>
                <w:lang w:eastAsia="zh-CN"/>
              </w:rPr>
            </w:pPr>
            <w:r w:rsidRPr="00221152">
              <w:rPr>
                <w:rFonts w:hint="eastAsia"/>
                <w:lang w:eastAsia="zh-CN"/>
              </w:rPr>
              <w:t>Values or assumptions</w:t>
            </w:r>
          </w:p>
        </w:tc>
      </w:tr>
      <w:tr w:rsidR="001B7B0E" w:rsidRPr="00221152" w14:paraId="6A292AD0" w14:textId="77777777" w:rsidTr="00B81672">
        <w:tc>
          <w:tcPr>
            <w:tcW w:w="1876" w:type="dxa"/>
            <w:shd w:val="clear" w:color="auto" w:fill="FFFFFF"/>
          </w:tcPr>
          <w:p w14:paraId="2E2FE2D8" w14:textId="77777777" w:rsidR="001B7B0E" w:rsidRPr="00221152" w:rsidRDefault="001B7B0E" w:rsidP="00B81672">
            <w:pPr>
              <w:pStyle w:val="TAL"/>
              <w:rPr>
                <w:lang w:eastAsia="zh-CN"/>
              </w:rPr>
            </w:pPr>
            <w:r w:rsidRPr="00221152">
              <w:rPr>
                <w:lang w:eastAsia="zh-CN"/>
              </w:rPr>
              <w:t>Carrier Frequenc</w:t>
            </w:r>
            <w:r>
              <w:rPr>
                <w:lang w:eastAsia="zh-CN"/>
              </w:rPr>
              <w:t>y</w:t>
            </w:r>
          </w:p>
        </w:tc>
        <w:tc>
          <w:tcPr>
            <w:tcW w:w="7480" w:type="dxa"/>
            <w:shd w:val="clear" w:color="auto" w:fill="FFFFFF"/>
          </w:tcPr>
          <w:p w14:paraId="7E1E4425" w14:textId="77777777" w:rsidR="001B7B0E" w:rsidRPr="007305E6" w:rsidRDefault="001B7B0E" w:rsidP="00B81672">
            <w:pPr>
              <w:pStyle w:val="TAL"/>
              <w:rPr>
                <w:rFonts w:eastAsia="SimSun"/>
                <w:lang w:eastAsia="zh-CN"/>
              </w:rPr>
            </w:pPr>
            <w:r w:rsidRPr="006F6EA4">
              <w:rPr>
                <w:lang w:eastAsia="zh-CN"/>
              </w:rPr>
              <w:t>4 GHz</w:t>
            </w:r>
          </w:p>
        </w:tc>
      </w:tr>
      <w:tr w:rsidR="001B7B0E" w:rsidRPr="00221152" w14:paraId="2D1AB359" w14:textId="77777777" w:rsidTr="00B81672">
        <w:tc>
          <w:tcPr>
            <w:tcW w:w="1876" w:type="dxa"/>
            <w:shd w:val="clear" w:color="auto" w:fill="FFFFFF"/>
          </w:tcPr>
          <w:p w14:paraId="485C52A4" w14:textId="77777777" w:rsidR="001B7B0E" w:rsidRPr="00221152" w:rsidRDefault="001B7B0E" w:rsidP="00B81672">
            <w:pPr>
              <w:pStyle w:val="TAL"/>
              <w:rPr>
                <w:lang w:eastAsia="zh-CN"/>
              </w:rPr>
            </w:pPr>
            <w:r>
              <w:rPr>
                <w:lang w:eastAsia="zh-CN"/>
              </w:rPr>
              <w:t>S</w:t>
            </w:r>
            <w:r w:rsidRPr="00221152">
              <w:rPr>
                <w:lang w:eastAsia="zh-CN"/>
              </w:rPr>
              <w:t>ystem bandwidt</w:t>
            </w:r>
            <w:r>
              <w:rPr>
                <w:lang w:eastAsia="zh-CN"/>
              </w:rPr>
              <w:t>h</w:t>
            </w:r>
          </w:p>
        </w:tc>
        <w:tc>
          <w:tcPr>
            <w:tcW w:w="7480" w:type="dxa"/>
            <w:shd w:val="clear" w:color="auto" w:fill="FFFFFF"/>
          </w:tcPr>
          <w:p w14:paraId="18DB38B2" w14:textId="77777777" w:rsidR="001B7B0E" w:rsidRPr="00690D3B" w:rsidRDefault="001B7B0E" w:rsidP="00B81672">
            <w:pPr>
              <w:pStyle w:val="TAL"/>
              <w:rPr>
                <w:rFonts w:eastAsia="MS Mincho"/>
                <w:lang w:eastAsia="ja-JP"/>
              </w:rPr>
            </w:pPr>
            <w:r>
              <w:rPr>
                <w:rFonts w:eastAsia="MS Mincho"/>
                <w:lang w:eastAsia="ja-JP"/>
              </w:rPr>
              <w:t>20 MHz</w:t>
            </w:r>
          </w:p>
        </w:tc>
      </w:tr>
      <w:tr w:rsidR="001B7B0E" w:rsidRPr="00221152" w14:paraId="0188286C" w14:textId="77777777" w:rsidTr="00B81672">
        <w:tc>
          <w:tcPr>
            <w:tcW w:w="1876" w:type="dxa"/>
            <w:shd w:val="clear" w:color="auto" w:fill="FFFFFF"/>
          </w:tcPr>
          <w:p w14:paraId="745F1706" w14:textId="77777777" w:rsidR="001B7B0E" w:rsidRPr="00221152" w:rsidRDefault="001B7B0E" w:rsidP="00B81672">
            <w:pPr>
              <w:pStyle w:val="TAL"/>
              <w:rPr>
                <w:lang w:eastAsia="zh-CN"/>
              </w:rPr>
            </w:pPr>
            <w:r w:rsidRPr="00221152">
              <w:rPr>
                <w:lang w:eastAsia="zh-CN"/>
              </w:rPr>
              <w:t>Layout</w:t>
            </w:r>
          </w:p>
        </w:tc>
        <w:tc>
          <w:tcPr>
            <w:tcW w:w="7480" w:type="dxa"/>
            <w:shd w:val="clear" w:color="auto" w:fill="FFFFFF"/>
          </w:tcPr>
          <w:p w14:paraId="7F033C22" w14:textId="77777777" w:rsidR="001B7B0E" w:rsidRDefault="001B7B0E" w:rsidP="00B81672">
            <w:pPr>
              <w:pStyle w:val="TAL"/>
              <w:rPr>
                <w:lang w:eastAsia="zh-CN"/>
              </w:rPr>
            </w:pPr>
            <w:r w:rsidRPr="00221152">
              <w:rPr>
                <w:lang w:eastAsia="zh-CN"/>
              </w:rPr>
              <w:t>Single layer:</w:t>
            </w:r>
            <w:r>
              <w:rPr>
                <w:lang w:eastAsia="zh-CN"/>
              </w:rPr>
              <w:t xml:space="preserve"> </w:t>
            </w:r>
            <w:r w:rsidRPr="00221152">
              <w:rPr>
                <w:lang w:eastAsia="zh-CN"/>
              </w:rPr>
              <w:t>Hex. Grid</w:t>
            </w:r>
          </w:p>
          <w:p w14:paraId="3A26E767" w14:textId="77777777" w:rsidR="001B7B0E" w:rsidRPr="00221152" w:rsidRDefault="001B7B0E" w:rsidP="00B81672">
            <w:pPr>
              <w:pStyle w:val="TAL"/>
              <w:rPr>
                <w:lang w:eastAsia="zh-CN"/>
              </w:rPr>
            </w:pPr>
            <w:r>
              <w:rPr>
                <w:lang w:eastAsia="zh-CN"/>
              </w:rPr>
              <w:t>7 site, 3 sectors per site</w:t>
            </w:r>
          </w:p>
        </w:tc>
      </w:tr>
      <w:tr w:rsidR="001B7B0E" w:rsidRPr="00221152" w14:paraId="67F65C50" w14:textId="77777777" w:rsidTr="00B81672">
        <w:tc>
          <w:tcPr>
            <w:tcW w:w="1876" w:type="dxa"/>
            <w:shd w:val="clear" w:color="auto" w:fill="FFFFFF"/>
          </w:tcPr>
          <w:p w14:paraId="5F836E15" w14:textId="77777777" w:rsidR="001B7B0E" w:rsidRPr="00221152" w:rsidRDefault="001B7B0E" w:rsidP="00B81672">
            <w:pPr>
              <w:pStyle w:val="TAL"/>
              <w:rPr>
                <w:lang w:eastAsia="zh-CN"/>
              </w:rPr>
            </w:pPr>
            <w:r w:rsidRPr="00221152">
              <w:rPr>
                <w:lang w:eastAsia="zh-CN"/>
              </w:rPr>
              <w:t>ISD</w:t>
            </w:r>
          </w:p>
        </w:tc>
        <w:tc>
          <w:tcPr>
            <w:tcW w:w="7480" w:type="dxa"/>
            <w:shd w:val="clear" w:color="auto" w:fill="FFFFFF"/>
          </w:tcPr>
          <w:p w14:paraId="5022F3F8" w14:textId="77777777" w:rsidR="001B7B0E" w:rsidRPr="00221152" w:rsidRDefault="001B7B0E" w:rsidP="00B81672">
            <w:pPr>
              <w:pStyle w:val="TAL"/>
              <w:rPr>
                <w:lang w:eastAsia="zh-CN"/>
              </w:rPr>
            </w:pPr>
            <w:r w:rsidRPr="00221152">
              <w:rPr>
                <w:lang w:eastAsia="zh-CN"/>
              </w:rPr>
              <w:t>500m</w:t>
            </w:r>
          </w:p>
        </w:tc>
      </w:tr>
      <w:tr w:rsidR="001B7B0E" w:rsidRPr="00221152" w14:paraId="3CAD1963" w14:textId="77777777" w:rsidTr="00B81672">
        <w:tc>
          <w:tcPr>
            <w:tcW w:w="1876" w:type="dxa"/>
            <w:shd w:val="clear" w:color="auto" w:fill="FFFFFF"/>
          </w:tcPr>
          <w:p w14:paraId="7140667D" w14:textId="77777777" w:rsidR="001B7B0E" w:rsidRPr="00221152" w:rsidRDefault="001B7B0E" w:rsidP="00B81672">
            <w:pPr>
              <w:pStyle w:val="TAL"/>
              <w:rPr>
                <w:lang w:eastAsia="zh-CN"/>
              </w:rPr>
            </w:pPr>
            <w:r>
              <w:rPr>
                <w:lang w:eastAsia="zh-CN"/>
              </w:rPr>
              <w:t>Duplexing</w:t>
            </w:r>
          </w:p>
        </w:tc>
        <w:tc>
          <w:tcPr>
            <w:tcW w:w="7480" w:type="dxa"/>
            <w:shd w:val="clear" w:color="auto" w:fill="FFFFFF"/>
          </w:tcPr>
          <w:p w14:paraId="4EA8CC29" w14:textId="77777777" w:rsidR="001B7B0E" w:rsidRPr="00221152" w:rsidRDefault="001B7B0E" w:rsidP="00B81672">
            <w:pPr>
              <w:pStyle w:val="TAL"/>
              <w:rPr>
                <w:lang w:eastAsia="zh-CN"/>
              </w:rPr>
            </w:pPr>
            <w:r>
              <w:rPr>
                <w:lang w:eastAsia="zh-CN"/>
              </w:rPr>
              <w:t>FDD</w:t>
            </w:r>
          </w:p>
        </w:tc>
      </w:tr>
      <w:tr w:rsidR="001B7B0E" w:rsidRPr="00221152" w14:paraId="6007FD9F" w14:textId="77777777" w:rsidTr="00B81672">
        <w:tc>
          <w:tcPr>
            <w:tcW w:w="1876" w:type="dxa"/>
            <w:shd w:val="clear" w:color="auto" w:fill="FFFFFF"/>
          </w:tcPr>
          <w:p w14:paraId="57B3B24C" w14:textId="77777777" w:rsidR="001B7B0E" w:rsidRDefault="001B7B0E" w:rsidP="00B81672">
            <w:pPr>
              <w:pStyle w:val="TAL"/>
              <w:rPr>
                <w:lang w:eastAsia="zh-CN"/>
              </w:rPr>
            </w:pPr>
            <w:r>
              <w:rPr>
                <w:lang w:eastAsia="zh-CN"/>
              </w:rPr>
              <w:t xml:space="preserve">Numerology </w:t>
            </w:r>
          </w:p>
        </w:tc>
        <w:tc>
          <w:tcPr>
            <w:tcW w:w="7480" w:type="dxa"/>
            <w:shd w:val="clear" w:color="auto" w:fill="FFFFFF"/>
          </w:tcPr>
          <w:p w14:paraId="23CBE474" w14:textId="77777777" w:rsidR="001B7B0E" w:rsidRDefault="001B7B0E" w:rsidP="00B81672">
            <w:pPr>
              <w:pStyle w:val="TAL"/>
              <w:rPr>
                <w:lang w:eastAsia="zh-CN"/>
              </w:rPr>
            </w:pPr>
            <w:r>
              <w:rPr>
                <w:lang w:eastAsia="zh-CN"/>
              </w:rPr>
              <w:t xml:space="preserve">15 </w:t>
            </w:r>
            <w:proofErr w:type="spellStart"/>
            <w:r>
              <w:rPr>
                <w:lang w:eastAsia="zh-CN"/>
              </w:rPr>
              <w:t>KHz</w:t>
            </w:r>
            <w:proofErr w:type="spellEnd"/>
            <w:r>
              <w:rPr>
                <w:lang w:eastAsia="zh-CN"/>
              </w:rPr>
              <w:t>, 14 OFDM symbol slot</w:t>
            </w:r>
          </w:p>
        </w:tc>
      </w:tr>
      <w:tr w:rsidR="001B7B0E" w:rsidRPr="00221152" w14:paraId="4AA9E1D3" w14:textId="77777777" w:rsidTr="00B81672">
        <w:tc>
          <w:tcPr>
            <w:tcW w:w="1876" w:type="dxa"/>
            <w:shd w:val="clear" w:color="auto" w:fill="FFFFFF"/>
          </w:tcPr>
          <w:p w14:paraId="2D99A18B" w14:textId="77777777" w:rsidR="001B7B0E" w:rsidRPr="0044436D" w:rsidRDefault="001B7B0E" w:rsidP="00B81672">
            <w:pPr>
              <w:pStyle w:val="TAL"/>
              <w:rPr>
                <w:lang w:eastAsia="zh-CN"/>
              </w:rPr>
            </w:pPr>
            <w:r w:rsidRPr="00221152">
              <w:rPr>
                <w:lang w:eastAsia="zh-CN"/>
              </w:rPr>
              <w:t xml:space="preserve">BS antenna </w:t>
            </w:r>
            <w:r>
              <w:rPr>
                <w:lang w:eastAsia="zh-CN"/>
              </w:rPr>
              <w:t>config.</w:t>
            </w:r>
          </w:p>
        </w:tc>
        <w:tc>
          <w:tcPr>
            <w:tcW w:w="7480" w:type="dxa"/>
            <w:shd w:val="clear" w:color="auto" w:fill="FFFFFF"/>
          </w:tcPr>
          <w:p w14:paraId="79D710BB" w14:textId="77777777" w:rsidR="001B7B0E" w:rsidRPr="00610A1D" w:rsidRDefault="001B7B0E" w:rsidP="00B81672">
            <w:pPr>
              <w:pStyle w:val="TAL"/>
              <w:rPr>
                <w:rFonts w:eastAsia="SimSun"/>
                <w:lang w:eastAsia="zh-CN"/>
              </w:rPr>
            </w:pPr>
            <w:r>
              <w:rPr>
                <w:lang w:eastAsia="zh-CN"/>
              </w:rPr>
              <w:t>32 T</w:t>
            </w:r>
            <w:r w:rsidRPr="003866EC">
              <w:rPr>
                <w:lang w:eastAsia="zh-CN"/>
              </w:rPr>
              <w:t>x</w:t>
            </w:r>
            <w:r>
              <w:rPr>
                <w:lang w:eastAsia="zh-CN"/>
              </w:rPr>
              <w:t xml:space="preserve">/Rx RUs - </w:t>
            </w:r>
            <w:r w:rsidRPr="004D27B9">
              <w:rPr>
                <w:lang w:eastAsia="zh-CN"/>
              </w:rPr>
              <w:t>(M, N, P, Mg, Ng) = (</w:t>
            </w:r>
            <w:r>
              <w:rPr>
                <w:lang w:eastAsia="zh-CN"/>
              </w:rPr>
              <w:t>4</w:t>
            </w:r>
            <w:r w:rsidRPr="004D27B9">
              <w:rPr>
                <w:lang w:eastAsia="zh-CN"/>
              </w:rPr>
              <w:t>,</w:t>
            </w:r>
            <w:r>
              <w:rPr>
                <w:lang w:eastAsia="zh-CN"/>
              </w:rPr>
              <w:t xml:space="preserve"> 4,</w:t>
            </w:r>
            <w:r w:rsidRPr="004D27B9">
              <w:rPr>
                <w:lang w:eastAsia="zh-CN"/>
              </w:rPr>
              <w:t xml:space="preserve"> 2, 1, 1), </w:t>
            </w:r>
            <w:proofErr w:type="spellStart"/>
            <w:r w:rsidRPr="004D27B9">
              <w:rPr>
                <w:lang w:eastAsia="zh-CN"/>
              </w:rPr>
              <w:t>dH</w:t>
            </w:r>
            <w:proofErr w:type="spellEnd"/>
            <w:r w:rsidRPr="004D27B9">
              <w:rPr>
                <w:lang w:eastAsia="zh-CN"/>
              </w:rPr>
              <w:t xml:space="preserve"> = </w:t>
            </w:r>
            <w:proofErr w:type="spellStart"/>
            <w:r w:rsidRPr="004D27B9">
              <w:rPr>
                <w:lang w:eastAsia="zh-CN"/>
              </w:rPr>
              <w:t>dV</w:t>
            </w:r>
            <w:proofErr w:type="spellEnd"/>
            <w:r w:rsidRPr="004D27B9">
              <w:rPr>
                <w:lang w:eastAsia="zh-CN"/>
              </w:rPr>
              <w:t xml:space="preserve"> = 0.5 λ</w:t>
            </w:r>
          </w:p>
        </w:tc>
      </w:tr>
      <w:tr w:rsidR="001B7B0E" w:rsidRPr="00221152" w14:paraId="0E6A0BF6" w14:textId="77777777" w:rsidTr="00B81672">
        <w:tc>
          <w:tcPr>
            <w:tcW w:w="1876" w:type="dxa"/>
            <w:shd w:val="clear" w:color="auto" w:fill="FFFFFF"/>
          </w:tcPr>
          <w:p w14:paraId="72493A49" w14:textId="77777777" w:rsidR="001B7B0E" w:rsidRPr="0044436D" w:rsidRDefault="001B7B0E" w:rsidP="00B81672">
            <w:pPr>
              <w:pStyle w:val="TAL"/>
              <w:rPr>
                <w:lang w:eastAsia="zh-CN"/>
              </w:rPr>
            </w:pPr>
            <w:r w:rsidRPr="00221152">
              <w:rPr>
                <w:lang w:eastAsia="zh-CN"/>
              </w:rPr>
              <w:t>UE antenna</w:t>
            </w:r>
            <w:r>
              <w:rPr>
                <w:lang w:eastAsia="zh-CN"/>
              </w:rPr>
              <w:t xml:space="preserve"> config</w:t>
            </w:r>
          </w:p>
        </w:tc>
        <w:tc>
          <w:tcPr>
            <w:tcW w:w="7480" w:type="dxa"/>
            <w:shd w:val="clear" w:color="auto" w:fill="FFFFFF"/>
          </w:tcPr>
          <w:p w14:paraId="7E4DEC2A" w14:textId="77777777" w:rsidR="001B7B0E" w:rsidRPr="00B672ED" w:rsidRDefault="001B7B0E" w:rsidP="00B81672">
            <w:pPr>
              <w:pStyle w:val="TAL"/>
              <w:rPr>
                <w:rFonts w:eastAsia="SimSun"/>
                <w:lang w:eastAsia="zh-CN"/>
              </w:rPr>
            </w:pPr>
            <w:r>
              <w:rPr>
                <w:rFonts w:eastAsia="SimSun"/>
                <w:lang w:eastAsia="zh-CN"/>
              </w:rPr>
              <w:t xml:space="preserve">4 Tx/Rx RUs - </w:t>
            </w:r>
            <w:r w:rsidRPr="004D27B9">
              <w:rPr>
                <w:rFonts w:eastAsia="SimSun"/>
                <w:lang w:eastAsia="zh-CN"/>
              </w:rPr>
              <w:t xml:space="preserve">(M, N, P, Mg, Ng) = (1, </w:t>
            </w:r>
            <w:r>
              <w:rPr>
                <w:rFonts w:eastAsia="SimSun"/>
                <w:lang w:eastAsia="zh-CN"/>
              </w:rPr>
              <w:t>2</w:t>
            </w:r>
            <w:r w:rsidRPr="004D27B9">
              <w:rPr>
                <w:rFonts w:eastAsia="SimSun"/>
                <w:lang w:eastAsia="zh-CN"/>
              </w:rPr>
              <w:t xml:space="preserve">, 2, 1, 1), </w:t>
            </w:r>
            <w:proofErr w:type="spellStart"/>
            <w:r w:rsidRPr="004D27B9">
              <w:rPr>
                <w:rFonts w:eastAsia="SimSun"/>
                <w:lang w:eastAsia="zh-CN"/>
              </w:rPr>
              <w:t>dH</w:t>
            </w:r>
            <w:proofErr w:type="spellEnd"/>
            <w:r w:rsidRPr="004D27B9">
              <w:rPr>
                <w:rFonts w:eastAsia="SimSun"/>
                <w:lang w:eastAsia="zh-CN"/>
              </w:rPr>
              <w:t xml:space="preserve"> = </w:t>
            </w:r>
            <w:proofErr w:type="spellStart"/>
            <w:r w:rsidRPr="004D27B9">
              <w:rPr>
                <w:rFonts w:eastAsia="SimSun"/>
                <w:lang w:eastAsia="zh-CN"/>
              </w:rPr>
              <w:t>dV</w:t>
            </w:r>
            <w:proofErr w:type="spellEnd"/>
            <w:r w:rsidRPr="004D27B9">
              <w:rPr>
                <w:rFonts w:eastAsia="SimSun"/>
                <w:lang w:eastAsia="zh-CN"/>
              </w:rPr>
              <w:t xml:space="preserve"> = 0.5 λ</w:t>
            </w:r>
          </w:p>
        </w:tc>
      </w:tr>
      <w:tr w:rsidR="001B7B0E" w:rsidRPr="00221152" w14:paraId="567EC6F6" w14:textId="77777777" w:rsidTr="00B81672">
        <w:tc>
          <w:tcPr>
            <w:tcW w:w="1876" w:type="dxa"/>
            <w:shd w:val="clear" w:color="auto" w:fill="FFFFFF"/>
          </w:tcPr>
          <w:p w14:paraId="155983DB" w14:textId="77777777" w:rsidR="001B7B0E" w:rsidRPr="004D27B9" w:rsidRDefault="001B7B0E" w:rsidP="00B81672">
            <w:pPr>
              <w:pStyle w:val="TAL"/>
              <w:rPr>
                <w:szCs w:val="18"/>
                <w:lang w:eastAsia="zh-CN"/>
              </w:rPr>
            </w:pPr>
            <w:r w:rsidRPr="004D27B9">
              <w:rPr>
                <w:color w:val="000000"/>
                <w:szCs w:val="18"/>
              </w:rPr>
              <w:t>BS Tx Power</w:t>
            </w:r>
          </w:p>
        </w:tc>
        <w:tc>
          <w:tcPr>
            <w:tcW w:w="7480" w:type="dxa"/>
            <w:shd w:val="clear" w:color="auto" w:fill="FFFFFF"/>
          </w:tcPr>
          <w:p w14:paraId="262437D6" w14:textId="77777777" w:rsidR="001B7B0E" w:rsidRPr="004D27B9" w:rsidRDefault="001B7B0E" w:rsidP="00B81672">
            <w:pPr>
              <w:pStyle w:val="TAL"/>
              <w:rPr>
                <w:rFonts w:eastAsia="SimSun"/>
                <w:szCs w:val="18"/>
                <w:lang w:eastAsia="zh-CN"/>
              </w:rPr>
            </w:pPr>
            <w:r w:rsidRPr="004D27B9">
              <w:rPr>
                <w:color w:val="000000"/>
                <w:szCs w:val="18"/>
              </w:rPr>
              <w:t xml:space="preserve">49dBm </w:t>
            </w:r>
          </w:p>
        </w:tc>
      </w:tr>
      <w:tr w:rsidR="001B7B0E" w:rsidRPr="00221152" w14:paraId="43CEEEF1" w14:textId="77777777" w:rsidTr="00B81672">
        <w:tc>
          <w:tcPr>
            <w:tcW w:w="1876" w:type="dxa"/>
            <w:shd w:val="clear" w:color="auto" w:fill="FFFFFF"/>
          </w:tcPr>
          <w:p w14:paraId="58A3AA60" w14:textId="77777777" w:rsidR="001B7B0E" w:rsidRPr="00221152" w:rsidRDefault="001B7B0E" w:rsidP="00B81672">
            <w:pPr>
              <w:pStyle w:val="TAL"/>
              <w:rPr>
                <w:lang w:eastAsia="zh-CN"/>
              </w:rPr>
            </w:pPr>
            <w:r>
              <w:rPr>
                <w:lang w:eastAsia="zh-CN"/>
              </w:rPr>
              <w:t>UE Tx Power</w:t>
            </w:r>
          </w:p>
        </w:tc>
        <w:tc>
          <w:tcPr>
            <w:tcW w:w="7480" w:type="dxa"/>
            <w:shd w:val="clear" w:color="auto" w:fill="FFFFFF"/>
          </w:tcPr>
          <w:p w14:paraId="19CC0B01" w14:textId="77777777" w:rsidR="001B7B0E" w:rsidRDefault="001B7B0E" w:rsidP="00B81672">
            <w:pPr>
              <w:pStyle w:val="TAL"/>
              <w:rPr>
                <w:rFonts w:eastAsia="SimSun"/>
                <w:lang w:eastAsia="zh-CN"/>
              </w:rPr>
            </w:pPr>
            <w:r>
              <w:rPr>
                <w:rFonts w:eastAsia="SimSun"/>
                <w:lang w:eastAsia="zh-CN"/>
              </w:rPr>
              <w:t>23 dBm</w:t>
            </w:r>
          </w:p>
        </w:tc>
      </w:tr>
      <w:tr w:rsidR="001B7B0E" w:rsidRPr="00221152" w14:paraId="2BD152CF" w14:textId="77777777" w:rsidTr="00B81672">
        <w:tc>
          <w:tcPr>
            <w:tcW w:w="1876" w:type="dxa"/>
            <w:shd w:val="clear" w:color="auto" w:fill="FFFFFF"/>
          </w:tcPr>
          <w:p w14:paraId="74B17BA0" w14:textId="77777777" w:rsidR="001B7B0E" w:rsidRPr="00221152" w:rsidRDefault="001B7B0E" w:rsidP="00B81672">
            <w:pPr>
              <w:pStyle w:val="TAL"/>
              <w:rPr>
                <w:lang w:eastAsia="zh-CN"/>
              </w:rPr>
            </w:pPr>
            <w:r w:rsidRPr="00221152">
              <w:rPr>
                <w:lang w:eastAsia="zh-CN"/>
              </w:rPr>
              <w:t>User distribution and UE speed</w:t>
            </w:r>
          </w:p>
        </w:tc>
        <w:tc>
          <w:tcPr>
            <w:tcW w:w="7480" w:type="dxa"/>
            <w:shd w:val="clear" w:color="auto" w:fill="FFFFFF"/>
          </w:tcPr>
          <w:p w14:paraId="57E08E6D" w14:textId="77777777" w:rsidR="001B7B0E" w:rsidRPr="00221152" w:rsidRDefault="001B7B0E" w:rsidP="00B81672">
            <w:pPr>
              <w:pStyle w:val="TAL"/>
              <w:rPr>
                <w:lang w:eastAsia="zh-CN"/>
              </w:rPr>
            </w:pPr>
            <w:r>
              <w:rPr>
                <w:rFonts w:eastAsia="SimSun" w:hint="eastAsia"/>
                <w:lang w:eastAsia="zh-CN"/>
              </w:rPr>
              <w:t xml:space="preserve">20% </w:t>
            </w:r>
            <w:r w:rsidRPr="00221152">
              <w:rPr>
                <w:lang w:eastAsia="zh-CN"/>
              </w:rPr>
              <w:t>Outdoor in cars: 30km/h,</w:t>
            </w:r>
          </w:p>
          <w:p w14:paraId="5CC4DB9D" w14:textId="77777777" w:rsidR="001B7B0E" w:rsidRPr="00221152" w:rsidRDefault="001B7B0E" w:rsidP="00B81672">
            <w:pPr>
              <w:pStyle w:val="TAL"/>
              <w:rPr>
                <w:lang w:eastAsia="zh-CN"/>
              </w:rPr>
            </w:pPr>
            <w:r>
              <w:rPr>
                <w:rFonts w:eastAsia="SimSun" w:hint="eastAsia"/>
                <w:lang w:eastAsia="zh-CN"/>
              </w:rPr>
              <w:t xml:space="preserve">80% </w:t>
            </w:r>
            <w:r w:rsidRPr="00221152">
              <w:rPr>
                <w:lang w:eastAsia="zh-CN"/>
              </w:rPr>
              <w:t>Indoor in houses: 3km/h</w:t>
            </w:r>
          </w:p>
          <w:p w14:paraId="7211B172" w14:textId="77777777" w:rsidR="001B7B0E" w:rsidRPr="00A746C3" w:rsidRDefault="001B7B0E" w:rsidP="00B81672">
            <w:pPr>
              <w:pStyle w:val="TAL"/>
              <w:rPr>
                <w:rFonts w:eastAsia="SimSun"/>
                <w:lang w:eastAsia="zh-CN"/>
              </w:rPr>
            </w:pPr>
            <w:r>
              <w:rPr>
                <w:lang w:eastAsia="zh-CN"/>
              </w:rPr>
              <w:t xml:space="preserve">UL: 2 users per </w:t>
            </w:r>
            <w:proofErr w:type="spellStart"/>
            <w:r>
              <w:rPr>
                <w:lang w:eastAsia="zh-CN"/>
              </w:rPr>
              <w:t>TRxP</w:t>
            </w:r>
            <w:proofErr w:type="spellEnd"/>
          </w:p>
        </w:tc>
      </w:tr>
      <w:tr w:rsidR="001B7B0E" w:rsidRPr="00221152" w14:paraId="3909C383" w14:textId="77777777" w:rsidTr="00B81672">
        <w:tc>
          <w:tcPr>
            <w:tcW w:w="1876" w:type="dxa"/>
            <w:shd w:val="clear" w:color="auto" w:fill="FFFFFF"/>
          </w:tcPr>
          <w:p w14:paraId="1862945C" w14:textId="77777777" w:rsidR="001B7B0E" w:rsidRPr="00221152" w:rsidRDefault="001B7B0E" w:rsidP="00B81672">
            <w:pPr>
              <w:pStyle w:val="TAL"/>
              <w:rPr>
                <w:lang w:eastAsia="zh-CN"/>
              </w:rPr>
            </w:pPr>
            <w:r>
              <w:rPr>
                <w:lang w:eastAsia="zh-CN"/>
              </w:rPr>
              <w:t>Traffic model</w:t>
            </w:r>
          </w:p>
        </w:tc>
        <w:tc>
          <w:tcPr>
            <w:tcW w:w="7480" w:type="dxa"/>
            <w:shd w:val="clear" w:color="auto" w:fill="FFFFFF"/>
          </w:tcPr>
          <w:p w14:paraId="18E25A00" w14:textId="77777777" w:rsidR="001B7B0E" w:rsidRDefault="001B7B0E" w:rsidP="00B81672">
            <w:pPr>
              <w:pStyle w:val="TAN"/>
              <w:rPr>
                <w:lang w:eastAsia="zh-CN"/>
              </w:rPr>
            </w:pPr>
            <w:r w:rsidRPr="00EF5C2D">
              <w:rPr>
                <w:lang w:eastAsia="zh-CN"/>
              </w:rPr>
              <w:t xml:space="preserve">Use 36.889 Table A.1.1. </w:t>
            </w:r>
          </w:p>
          <w:p w14:paraId="4561A916" w14:textId="77777777" w:rsidR="001B7B0E" w:rsidRDefault="001B7B0E" w:rsidP="00B81672">
            <w:pPr>
              <w:pStyle w:val="TAN"/>
              <w:ind w:left="0" w:firstLine="0"/>
              <w:rPr>
                <w:lang w:eastAsia="zh-CN"/>
              </w:rPr>
            </w:pPr>
            <w:r>
              <w:rPr>
                <w:lang w:eastAsia="zh-CN"/>
              </w:rPr>
              <w:t>Uplink:</w:t>
            </w:r>
          </w:p>
          <w:p w14:paraId="4EA07F97" w14:textId="77777777" w:rsidR="001B7B0E" w:rsidRDefault="001B7B0E" w:rsidP="00B81672">
            <w:pPr>
              <w:pStyle w:val="TAN"/>
              <w:ind w:left="0" w:firstLine="0"/>
              <w:rPr>
                <w:lang w:eastAsia="zh-CN"/>
              </w:rPr>
            </w:pPr>
            <w:r>
              <w:rPr>
                <w:lang w:eastAsia="zh-CN"/>
              </w:rPr>
              <w:t xml:space="preserve">We consider a uniform packet arrival rate across all UEs (and cells). We use two user traffic load values (low and medium), to investigate impact of different user traffic loads on the system. </w:t>
            </w:r>
          </w:p>
          <w:p w14:paraId="7E4BB272" w14:textId="77777777" w:rsidR="001B7B0E" w:rsidRPr="00221152" w:rsidRDefault="001B7B0E" w:rsidP="00B81672">
            <w:pPr>
              <w:pStyle w:val="TAN"/>
              <w:ind w:left="0" w:firstLine="0"/>
              <w:rPr>
                <w:lang w:eastAsia="zh-CN"/>
              </w:rPr>
            </w:pPr>
          </w:p>
        </w:tc>
      </w:tr>
    </w:tbl>
    <w:p w14:paraId="469E5B6C" w14:textId="77777777" w:rsidR="001B7B0E" w:rsidRDefault="001B7B0E" w:rsidP="001B7B0E"/>
    <w:p w14:paraId="4426081D" w14:textId="77777777"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Appendix B</w:t>
      </w:r>
    </w:p>
    <w:p w14:paraId="02121E20" w14:textId="77777777" w:rsidR="001B7B0E" w:rsidRDefault="001B7B0E" w:rsidP="001B7B0E"/>
    <w:tbl>
      <w:tblPr>
        <w:tblStyle w:val="TableGrid"/>
        <w:tblW w:w="0" w:type="auto"/>
        <w:tblLook w:val="04A0" w:firstRow="1" w:lastRow="0" w:firstColumn="1" w:lastColumn="0" w:noHBand="0" w:noVBand="1"/>
      </w:tblPr>
      <w:tblGrid>
        <w:gridCol w:w="9962"/>
      </w:tblGrid>
      <w:tr w:rsidR="001B7B0E" w:rsidRPr="00A56945" w14:paraId="1219042D" w14:textId="77777777" w:rsidTr="00B81672">
        <w:tc>
          <w:tcPr>
            <w:tcW w:w="9962" w:type="dxa"/>
          </w:tcPr>
          <w:p w14:paraId="0C1A6016" w14:textId="77777777" w:rsidR="001B7B0E" w:rsidRDefault="001B7B0E" w:rsidP="00B81672">
            <w:pPr>
              <w:spacing w:after="0" w:line="240" w:lineRule="auto"/>
              <w:rPr>
                <w:rFonts w:ascii="Times" w:eastAsia="Batang" w:hAnsi="Times" w:cs="Times New Roman"/>
                <w:b/>
                <w:sz w:val="20"/>
                <w:szCs w:val="20"/>
                <w:highlight w:val="green"/>
                <w:lang w:val="en-GB" w:eastAsia="zh-CN"/>
              </w:rPr>
            </w:pPr>
            <w:r>
              <w:rPr>
                <w:rFonts w:ascii="Times" w:eastAsia="Batang" w:hAnsi="Times" w:cs="Times New Roman"/>
                <w:b/>
                <w:sz w:val="20"/>
                <w:szCs w:val="20"/>
                <w:highlight w:val="green"/>
                <w:lang w:val="en-GB" w:eastAsia="zh-CN"/>
              </w:rPr>
              <w:t>RAN1-110b Agreements</w:t>
            </w:r>
          </w:p>
          <w:p w14:paraId="6AE4D0C8" w14:textId="77777777" w:rsidR="001B7B0E" w:rsidRDefault="001B7B0E" w:rsidP="00B81672">
            <w:pPr>
              <w:spacing w:after="0" w:line="240" w:lineRule="auto"/>
              <w:rPr>
                <w:rFonts w:ascii="Times" w:eastAsia="Batang" w:hAnsi="Times" w:cs="Times New Roman"/>
                <w:b/>
                <w:sz w:val="20"/>
                <w:szCs w:val="20"/>
                <w:highlight w:val="green"/>
                <w:lang w:val="en-GB" w:eastAsia="zh-CN"/>
              </w:rPr>
            </w:pPr>
          </w:p>
          <w:p w14:paraId="672A809B"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r w:rsidRPr="007917D2">
              <w:rPr>
                <w:rFonts w:ascii="Times" w:eastAsia="Batang" w:hAnsi="Times" w:cs="Times New Roman"/>
                <w:b/>
                <w:bCs/>
                <w:sz w:val="20"/>
                <w:szCs w:val="24"/>
                <w:highlight w:val="green"/>
                <w:lang w:val="en-GB"/>
              </w:rPr>
              <w:t>Agreement</w:t>
            </w:r>
          </w:p>
          <w:p w14:paraId="6494A3E1" w14:textId="77777777" w:rsidR="001B7B0E" w:rsidRPr="007917D2" w:rsidRDefault="001B7B0E" w:rsidP="00B81672">
            <w:pPr>
              <w:spacing w:after="0" w:line="240" w:lineRule="auto"/>
              <w:rPr>
                <w:rFonts w:ascii="Times" w:eastAsia="Batang" w:hAnsi="Times" w:cs="Times New Roman"/>
                <w:bCs/>
                <w:sz w:val="20"/>
                <w:szCs w:val="24"/>
                <w:lang w:val="en-GB"/>
              </w:rPr>
            </w:pPr>
            <w:r w:rsidRPr="007917D2">
              <w:rPr>
                <w:rFonts w:ascii="Times" w:eastAsia="Batang" w:hAnsi="Times" w:cs="Times New Roman" w:hint="eastAsia"/>
                <w:bCs/>
                <w:sz w:val="20"/>
                <w:szCs w:val="24"/>
                <w:lang w:val="en-GB"/>
              </w:rPr>
              <w:t>C</w:t>
            </w:r>
            <w:r w:rsidRPr="007917D2">
              <w:rPr>
                <w:rFonts w:ascii="Times" w:eastAsia="Batang" w:hAnsi="Times" w:cs="Times New Roman"/>
                <w:bCs/>
                <w:sz w:val="20"/>
                <w:szCs w:val="24"/>
                <w:lang w:val="en-GB"/>
              </w:rPr>
              <w:t xml:space="preserve">onfirm the previous Working Assumption with the following </w:t>
            </w:r>
            <w:proofErr w:type="gramStart"/>
            <w:r w:rsidRPr="007917D2">
              <w:rPr>
                <w:rFonts w:ascii="Times" w:eastAsia="Batang" w:hAnsi="Times" w:cs="Times New Roman"/>
                <w:bCs/>
                <w:sz w:val="20"/>
                <w:szCs w:val="24"/>
                <w:lang w:val="en-GB"/>
              </w:rPr>
              <w:t>update</w:t>
            </w:r>
            <w:proofErr w:type="gramEnd"/>
          </w:p>
          <w:p w14:paraId="355FEC52"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 xml:space="preserve">For RAN1 evaluation purpose, for reference configuration set 1/2/3, the values are provided as below.  </w:t>
            </w:r>
          </w:p>
          <w:p w14:paraId="3BF9C9C0"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hint="eastAsia"/>
                <w:sz w:val="20"/>
                <w:szCs w:val="24"/>
                <w:lang w:val="en-GB" w:eastAsia="x-none"/>
              </w:rPr>
              <w:t>T</w:t>
            </w:r>
            <w:r w:rsidRPr="007917D2">
              <w:rPr>
                <w:rFonts w:ascii="Times" w:eastAsia="Batang" w:hAnsi="Times" w:cs="Times New Roman"/>
                <w:sz w:val="20"/>
                <w:szCs w:val="24"/>
                <w:lang w:val="en-GB" w:eastAsia="x-none"/>
              </w:rPr>
              <w:t>he transition time is confirmed without update.</w:t>
            </w:r>
          </w:p>
          <w:p w14:paraId="78BD9AEC"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1B7B0E" w:rsidRPr="007917D2" w14:paraId="1DFA5245" w14:textId="77777777" w:rsidTr="00B81672">
              <w:trPr>
                <w:trHeight w:val="311"/>
                <w:jc w:val="center"/>
              </w:trPr>
              <w:tc>
                <w:tcPr>
                  <w:tcW w:w="1261" w:type="dxa"/>
                  <w:vMerge w:val="restart"/>
                  <w:tcBorders>
                    <w:top w:val="double" w:sz="4" w:space="0" w:color="A5A5A5"/>
                    <w:left w:val="double" w:sz="4" w:space="0" w:color="A5A5A5"/>
                    <w:right w:val="double" w:sz="4" w:space="0" w:color="A5A5A5"/>
                  </w:tcBorders>
                </w:tcPr>
                <w:p w14:paraId="1CED373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Calibri" w:eastAsia="Malgun Gothic" w:hAnsi="Calibri" w:cs="Times New Roman"/>
                      <w:b/>
                      <w:bCs/>
                      <w:sz w:val="20"/>
                      <w:szCs w:val="24"/>
                      <w:lang w:val="en-GB"/>
                    </w:rPr>
                    <w:t>Power state</w:t>
                  </w:r>
                </w:p>
              </w:tc>
              <w:tc>
                <w:tcPr>
                  <w:tcW w:w="3402" w:type="dxa"/>
                  <w:gridSpan w:val="3"/>
                  <w:tcBorders>
                    <w:top w:val="double" w:sz="4" w:space="0" w:color="A5A5A5"/>
                    <w:left w:val="double" w:sz="4" w:space="0" w:color="A5A5A5"/>
                    <w:right w:val="double" w:sz="4" w:space="0" w:color="A5A5A5"/>
                  </w:tcBorders>
                </w:tcPr>
                <w:p w14:paraId="536BE69C"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P</w:t>
                  </w:r>
                  <w:r w:rsidRPr="007917D2">
                    <w:rPr>
                      <w:rFonts w:ascii="Calibri" w:eastAsia="Malgun Gothic" w:hAnsi="Calibri" w:cs="Times New Roman"/>
                      <w:b/>
                      <w:bCs/>
                      <w:sz w:val="20"/>
                      <w:szCs w:val="24"/>
                      <w:lang w:val="en-GB"/>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6D7AE043"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 xml:space="preserve">P </w:t>
                  </w:r>
                  <w:r w:rsidRPr="007917D2">
                    <w:rPr>
                      <w:rFonts w:ascii="Calibri" w:eastAsia="Malgun Gothic" w:hAnsi="Calibri" w:cs="Times New Roman"/>
                      <w:b/>
                      <w:bCs/>
                      <w:sz w:val="20"/>
                      <w:szCs w:val="24"/>
                      <w:lang w:val="en-GB"/>
                    </w:rPr>
                    <w:t>for Category 2</w:t>
                  </w:r>
                </w:p>
              </w:tc>
            </w:tr>
            <w:tr w:rsidR="001B7B0E" w:rsidRPr="007917D2" w14:paraId="673CE444" w14:textId="77777777" w:rsidTr="00B81672">
              <w:trPr>
                <w:trHeight w:val="331"/>
                <w:jc w:val="center"/>
              </w:trPr>
              <w:tc>
                <w:tcPr>
                  <w:tcW w:w="1261" w:type="dxa"/>
                  <w:vMerge/>
                  <w:tcBorders>
                    <w:left w:val="double" w:sz="4" w:space="0" w:color="A5A5A5"/>
                    <w:bottom w:val="double" w:sz="4" w:space="0" w:color="A5A5A5"/>
                    <w:right w:val="double" w:sz="4" w:space="0" w:color="A5A5A5"/>
                  </w:tcBorders>
                  <w:vAlign w:val="center"/>
                </w:tcPr>
                <w:p w14:paraId="2732D225" w14:textId="77777777" w:rsidR="001B7B0E" w:rsidRPr="007917D2" w:rsidRDefault="001B7B0E" w:rsidP="00B81672">
                  <w:pPr>
                    <w:spacing w:after="0" w:line="240" w:lineRule="auto"/>
                    <w:jc w:val="center"/>
                    <w:rPr>
                      <w:rFonts w:ascii="Times" w:eastAsia="Batang" w:hAnsi="Times" w:cs="Times New Roman"/>
                      <w:sz w:val="20"/>
                      <w:szCs w:val="24"/>
                      <w:lang w:val="en-GB"/>
                    </w:rPr>
                  </w:pPr>
                </w:p>
              </w:tc>
              <w:tc>
                <w:tcPr>
                  <w:tcW w:w="1054" w:type="dxa"/>
                  <w:tcBorders>
                    <w:left w:val="double" w:sz="4" w:space="0" w:color="A5A5A5"/>
                    <w:bottom w:val="double" w:sz="4" w:space="0" w:color="A5A5A5"/>
                    <w:right w:val="double" w:sz="4" w:space="0" w:color="A5A5A5"/>
                  </w:tcBorders>
                </w:tcPr>
                <w:p w14:paraId="63B4AE4E"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14" w:type="dxa"/>
                  <w:tcBorders>
                    <w:top w:val="double" w:sz="4" w:space="0" w:color="A5A5A5"/>
                    <w:left w:val="double" w:sz="4" w:space="0" w:color="A5A5A5"/>
                    <w:bottom w:val="double" w:sz="4" w:space="0" w:color="A5A5A5"/>
                    <w:right w:val="double" w:sz="4" w:space="0" w:color="A5A5A5"/>
                  </w:tcBorders>
                </w:tcPr>
                <w:p w14:paraId="258FD083"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134" w:type="dxa"/>
                  <w:tcBorders>
                    <w:top w:val="double" w:sz="4" w:space="0" w:color="A5A5A5"/>
                    <w:left w:val="double" w:sz="4" w:space="0" w:color="A5A5A5"/>
                    <w:bottom w:val="double" w:sz="4" w:space="0" w:color="A5A5A5"/>
                    <w:right w:val="double" w:sz="4" w:space="0" w:color="A5A5A5"/>
                  </w:tcBorders>
                </w:tcPr>
                <w:p w14:paraId="193EF3D4"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c>
                <w:tcPr>
                  <w:tcW w:w="1134" w:type="dxa"/>
                  <w:tcBorders>
                    <w:top w:val="double" w:sz="4" w:space="0" w:color="A5A5A5"/>
                    <w:left w:val="double" w:sz="4" w:space="0" w:color="A5A5A5"/>
                    <w:bottom w:val="double" w:sz="4" w:space="0" w:color="A5A5A5"/>
                    <w:right w:val="double" w:sz="4" w:space="0" w:color="A5A5A5"/>
                  </w:tcBorders>
                </w:tcPr>
                <w:p w14:paraId="1F1CD55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76" w:type="dxa"/>
                  <w:tcBorders>
                    <w:top w:val="double" w:sz="4" w:space="0" w:color="A5A5A5"/>
                    <w:left w:val="double" w:sz="4" w:space="0" w:color="A5A5A5"/>
                    <w:bottom w:val="double" w:sz="4" w:space="0" w:color="A5A5A5"/>
                    <w:right w:val="double" w:sz="4" w:space="0" w:color="A5A5A5"/>
                  </w:tcBorders>
                </w:tcPr>
                <w:p w14:paraId="303270A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049" w:type="dxa"/>
                  <w:tcBorders>
                    <w:top w:val="double" w:sz="4" w:space="0" w:color="A5A5A5"/>
                    <w:left w:val="double" w:sz="4" w:space="0" w:color="A5A5A5"/>
                    <w:bottom w:val="double" w:sz="4" w:space="0" w:color="A5A5A5"/>
                    <w:right w:val="double" w:sz="4" w:space="0" w:color="A5A5A5"/>
                  </w:tcBorders>
                </w:tcPr>
                <w:p w14:paraId="1A19B4E1"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r>
            <w:tr w:rsidR="001B7B0E" w:rsidRPr="007917D2" w14:paraId="0FBAE97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60DFE5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Deep sleep</w:t>
                  </w:r>
                </w:p>
              </w:tc>
              <w:tc>
                <w:tcPr>
                  <w:tcW w:w="1054" w:type="dxa"/>
                  <w:tcBorders>
                    <w:top w:val="double" w:sz="4" w:space="0" w:color="A5A5A5"/>
                    <w:left w:val="double" w:sz="4" w:space="0" w:color="A5A5A5"/>
                    <w:bottom w:val="double" w:sz="4" w:space="0" w:color="A5A5A5"/>
                    <w:right w:val="double" w:sz="4" w:space="0" w:color="A5A5A5"/>
                  </w:tcBorders>
                </w:tcPr>
                <w:p w14:paraId="01E2155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595948A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514502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tcPr>
                <w:p w14:paraId="5F75B6A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41EC585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049" w:type="dxa"/>
                  <w:tcBorders>
                    <w:top w:val="double" w:sz="4" w:space="0" w:color="A5A5A5"/>
                    <w:left w:val="double" w:sz="4" w:space="0" w:color="A5A5A5"/>
                    <w:bottom w:val="double" w:sz="4" w:space="0" w:color="A5A5A5"/>
                    <w:right w:val="double" w:sz="4" w:space="0" w:color="A5A5A5"/>
                  </w:tcBorders>
                </w:tcPr>
                <w:p w14:paraId="2304F1B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r>
            <w:tr w:rsidR="001B7B0E" w:rsidRPr="007917D2" w14:paraId="44BBEC89"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109AE26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Light sleep</w:t>
                  </w:r>
                </w:p>
              </w:tc>
              <w:tc>
                <w:tcPr>
                  <w:tcW w:w="1054" w:type="dxa"/>
                  <w:tcBorders>
                    <w:top w:val="double" w:sz="4" w:space="0" w:color="A5A5A5"/>
                    <w:left w:val="double" w:sz="4" w:space="0" w:color="A5A5A5"/>
                    <w:bottom w:val="double" w:sz="4" w:space="0" w:color="A5A5A5"/>
                    <w:right w:val="double" w:sz="4" w:space="0" w:color="A5A5A5"/>
                  </w:tcBorders>
                </w:tcPr>
                <w:p w14:paraId="20EC6C6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29075CD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23</w:t>
                  </w:r>
                  <w:r w:rsidRPr="007917D2">
                    <w:rPr>
                      <w:rFonts w:ascii="Times" w:eastAsia="Batang" w:hAnsi="Times" w:cs="Times New Roman"/>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1A82AC5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0</w:t>
                  </w:r>
                  <w:r w:rsidRPr="007917D2">
                    <w:rPr>
                      <w:rFonts w:ascii="Times" w:eastAsia="Batang" w:hAnsi="Times" w:cs="Times New Roman"/>
                      <w:strike/>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tcPr>
                <w:p w14:paraId="221AF4A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7F27889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2.6 </w:t>
                  </w:r>
                  <w:r w:rsidRPr="007917D2">
                    <w:rPr>
                      <w:rFonts w:ascii="Times" w:eastAsia="Batang" w:hAnsi="Times" w:cs="Times New Roman"/>
                      <w:color w:val="FF0000"/>
                      <w:sz w:val="20"/>
                      <w:szCs w:val="24"/>
                      <w:lang w:val="en-GB"/>
                    </w:rPr>
                    <w:t>2.1</w:t>
                  </w:r>
                </w:p>
              </w:tc>
              <w:tc>
                <w:tcPr>
                  <w:tcW w:w="1049" w:type="dxa"/>
                  <w:tcBorders>
                    <w:top w:val="double" w:sz="4" w:space="0" w:color="A5A5A5"/>
                    <w:left w:val="double" w:sz="4" w:space="0" w:color="A5A5A5"/>
                    <w:bottom w:val="double" w:sz="4" w:space="0" w:color="A5A5A5"/>
                    <w:right w:val="double" w:sz="4" w:space="0" w:color="A5A5A5"/>
                  </w:tcBorders>
                </w:tcPr>
                <w:p w14:paraId="2AB033B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1</w:t>
                  </w:r>
                  <w:r w:rsidRPr="007917D2">
                    <w:rPr>
                      <w:rFonts w:ascii="Times" w:eastAsia="Batang" w:hAnsi="Times" w:cs="Times New Roman"/>
                      <w:strike/>
                      <w:color w:val="FF0000"/>
                      <w:sz w:val="20"/>
                      <w:szCs w:val="24"/>
                      <w:lang w:val="en-GB"/>
                    </w:rPr>
                    <w:t xml:space="preserve">.8 </w:t>
                  </w:r>
                  <w:r w:rsidRPr="007917D2">
                    <w:rPr>
                      <w:rFonts w:ascii="Times" w:eastAsia="Batang" w:hAnsi="Times" w:cs="Times New Roman"/>
                      <w:color w:val="FF0000"/>
                      <w:sz w:val="20"/>
                      <w:szCs w:val="24"/>
                      <w:lang w:val="en-GB"/>
                    </w:rPr>
                    <w:t>2.1</w:t>
                  </w:r>
                </w:p>
              </w:tc>
            </w:tr>
            <w:tr w:rsidR="001B7B0E" w:rsidRPr="007917D2" w14:paraId="0D48667E"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86E186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lastRenderedPageBreak/>
                    <w:t>Micro sleep</w:t>
                  </w:r>
                </w:p>
              </w:tc>
              <w:tc>
                <w:tcPr>
                  <w:tcW w:w="1054" w:type="dxa"/>
                  <w:tcBorders>
                    <w:top w:val="double" w:sz="4" w:space="0" w:color="A5A5A5"/>
                    <w:left w:val="double" w:sz="4" w:space="0" w:color="A5A5A5"/>
                    <w:bottom w:val="double" w:sz="4" w:space="0" w:color="A5A5A5"/>
                    <w:right w:val="double" w:sz="4" w:space="0" w:color="A5A5A5"/>
                  </w:tcBorders>
                </w:tcPr>
                <w:p w14:paraId="32AC644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1A8F6DF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0B7AF18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38</w:t>
                  </w:r>
                </w:p>
              </w:tc>
              <w:tc>
                <w:tcPr>
                  <w:tcW w:w="1134" w:type="dxa"/>
                  <w:tcBorders>
                    <w:top w:val="double" w:sz="4" w:space="0" w:color="A5A5A5"/>
                    <w:left w:val="double" w:sz="4" w:space="0" w:color="A5A5A5"/>
                    <w:bottom w:val="double" w:sz="4" w:space="0" w:color="A5A5A5"/>
                    <w:right w:val="double" w:sz="4" w:space="0" w:color="A5A5A5"/>
                  </w:tcBorders>
                </w:tcPr>
                <w:p w14:paraId="06909C7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74D0361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w:t>
                  </w:r>
                </w:p>
              </w:tc>
              <w:tc>
                <w:tcPr>
                  <w:tcW w:w="1049" w:type="dxa"/>
                  <w:tcBorders>
                    <w:top w:val="double" w:sz="4" w:space="0" w:color="A5A5A5"/>
                    <w:left w:val="double" w:sz="4" w:space="0" w:color="A5A5A5"/>
                    <w:bottom w:val="double" w:sz="4" w:space="0" w:color="A5A5A5"/>
                    <w:right w:val="double" w:sz="4" w:space="0" w:color="A5A5A5"/>
                  </w:tcBorders>
                </w:tcPr>
                <w:p w14:paraId="72B7B93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3</w:t>
                  </w:r>
                </w:p>
              </w:tc>
            </w:tr>
            <w:tr w:rsidR="001B7B0E" w:rsidRPr="007917D2" w14:paraId="048792E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D90B39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DL</w:t>
                  </w:r>
                </w:p>
              </w:tc>
              <w:tc>
                <w:tcPr>
                  <w:tcW w:w="1054" w:type="dxa"/>
                  <w:tcBorders>
                    <w:top w:val="double" w:sz="4" w:space="0" w:color="A5A5A5"/>
                    <w:left w:val="double" w:sz="4" w:space="0" w:color="A5A5A5"/>
                    <w:bottom w:val="double" w:sz="4" w:space="0" w:color="A5A5A5"/>
                    <w:right w:val="double" w:sz="4" w:space="0" w:color="A5A5A5"/>
                  </w:tcBorders>
                </w:tcPr>
                <w:p w14:paraId="234643B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59A126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40</w:t>
                  </w:r>
                  <w:r w:rsidRPr="007917D2">
                    <w:rPr>
                      <w:rFonts w:ascii="Times" w:eastAsia="Batang" w:hAnsi="Times" w:cs="Times New Roman"/>
                      <w:color w:val="FF0000"/>
                      <w:sz w:val="20"/>
                      <w:szCs w:val="24"/>
                      <w:lang w:val="en-GB"/>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1646B80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152</w:t>
                  </w:r>
                </w:p>
              </w:tc>
              <w:tc>
                <w:tcPr>
                  <w:tcW w:w="1134" w:type="dxa"/>
                  <w:tcBorders>
                    <w:top w:val="double" w:sz="4" w:space="0" w:color="A5A5A5"/>
                    <w:left w:val="double" w:sz="4" w:space="0" w:color="A5A5A5"/>
                    <w:bottom w:val="double" w:sz="4" w:space="0" w:color="A5A5A5"/>
                    <w:right w:val="double" w:sz="4" w:space="0" w:color="A5A5A5"/>
                  </w:tcBorders>
                </w:tcPr>
                <w:p w14:paraId="320FBC64"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20BB10D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40 </w:t>
                  </w:r>
                  <w:r w:rsidRPr="007917D2">
                    <w:rPr>
                      <w:rFonts w:ascii="Times" w:eastAsia="Batang" w:hAnsi="Times" w:cs="Times New Roman"/>
                      <w:color w:val="FF0000"/>
                      <w:sz w:val="20"/>
                      <w:szCs w:val="24"/>
                      <w:lang w:val="en-GB"/>
                    </w:rPr>
                    <w:t>26</w:t>
                  </w:r>
                </w:p>
              </w:tc>
              <w:tc>
                <w:tcPr>
                  <w:tcW w:w="1049" w:type="dxa"/>
                  <w:tcBorders>
                    <w:top w:val="double" w:sz="4" w:space="0" w:color="A5A5A5"/>
                    <w:left w:val="double" w:sz="4" w:space="0" w:color="A5A5A5"/>
                    <w:bottom w:val="double" w:sz="4" w:space="0" w:color="A5A5A5"/>
                    <w:right w:val="double" w:sz="4" w:space="0" w:color="A5A5A5"/>
                  </w:tcBorders>
                </w:tcPr>
                <w:p w14:paraId="43829B2B" w14:textId="77777777" w:rsidR="001B7B0E" w:rsidRPr="007917D2" w:rsidRDefault="001B7B0E" w:rsidP="00B81672">
                  <w:pPr>
                    <w:spacing w:after="0" w:line="240" w:lineRule="auto"/>
                    <w:jc w:val="center"/>
                    <w:rPr>
                      <w:rFonts w:ascii="Times" w:eastAsia="Batang" w:hAnsi="Times" w:cs="Times New Roman"/>
                      <w:strike/>
                      <w:sz w:val="20"/>
                      <w:szCs w:val="24"/>
                      <w:lang w:val="en-GB"/>
                    </w:rPr>
                  </w:pPr>
                  <w:r w:rsidRPr="007917D2">
                    <w:rPr>
                      <w:rFonts w:ascii="Times" w:eastAsia="Batang" w:hAnsi="Times" w:cs="Times New Roman" w:hint="eastAsia"/>
                      <w:strike/>
                      <w:color w:val="FF0000"/>
                      <w:sz w:val="20"/>
                      <w:szCs w:val="24"/>
                      <w:lang w:val="en-GB"/>
                    </w:rPr>
                    <w:t>8</w:t>
                  </w:r>
                  <w:r w:rsidRPr="007917D2">
                    <w:rPr>
                      <w:rFonts w:ascii="Times" w:eastAsia="Batang" w:hAnsi="Times" w:cs="Times New Roman"/>
                      <w:strike/>
                      <w:color w:val="FF0000"/>
                      <w:sz w:val="20"/>
                      <w:szCs w:val="24"/>
                      <w:lang w:val="en-GB"/>
                    </w:rPr>
                    <w:t>.4</w:t>
                  </w:r>
                  <w:r w:rsidRPr="007917D2">
                    <w:rPr>
                      <w:rFonts w:ascii="Times" w:eastAsia="Batang" w:hAnsi="Times" w:cs="Times New Roman"/>
                      <w:color w:val="00B050"/>
                      <w:sz w:val="20"/>
                      <w:szCs w:val="24"/>
                      <w:lang w:val="en-GB"/>
                    </w:rPr>
                    <w:t xml:space="preserve"> </w:t>
                  </w:r>
                  <w:r w:rsidRPr="007917D2">
                    <w:rPr>
                      <w:rFonts w:ascii="Times" w:eastAsia="Batang" w:hAnsi="Times" w:cs="Times New Roman"/>
                      <w:color w:val="FF0000"/>
                      <w:sz w:val="20"/>
                      <w:szCs w:val="24"/>
                      <w:lang w:val="en-GB"/>
                    </w:rPr>
                    <w:t>17.6</w:t>
                  </w:r>
                </w:p>
              </w:tc>
            </w:tr>
            <w:tr w:rsidR="001B7B0E" w:rsidRPr="007917D2" w14:paraId="1205CF0F"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01B1F99"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UL</w:t>
                  </w:r>
                </w:p>
              </w:tc>
              <w:tc>
                <w:tcPr>
                  <w:tcW w:w="1054" w:type="dxa"/>
                  <w:tcBorders>
                    <w:top w:val="double" w:sz="4" w:space="0" w:color="A5A5A5"/>
                    <w:left w:val="double" w:sz="4" w:space="0" w:color="A5A5A5"/>
                    <w:bottom w:val="double" w:sz="4" w:space="0" w:color="A5A5A5"/>
                    <w:right w:val="double" w:sz="4" w:space="0" w:color="A5A5A5"/>
                  </w:tcBorders>
                </w:tcPr>
                <w:p w14:paraId="0B982A9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67A5CB6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5E79EAC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color w:val="000000"/>
                      <w:sz w:val="20"/>
                      <w:szCs w:val="24"/>
                      <w:lang w:val="en-GB"/>
                    </w:rPr>
                    <w:t>80</w:t>
                  </w:r>
                </w:p>
              </w:tc>
              <w:tc>
                <w:tcPr>
                  <w:tcW w:w="1134" w:type="dxa"/>
                  <w:tcBorders>
                    <w:top w:val="double" w:sz="4" w:space="0" w:color="A5A5A5"/>
                    <w:left w:val="double" w:sz="4" w:space="0" w:color="A5A5A5"/>
                    <w:bottom w:val="double" w:sz="4" w:space="0" w:color="A5A5A5"/>
                    <w:right w:val="double" w:sz="4" w:space="0" w:color="A5A5A5"/>
                  </w:tcBorders>
                </w:tcPr>
                <w:p w14:paraId="063036B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02AF2E2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158B09D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4</w:t>
                  </w:r>
                  <w:r w:rsidRPr="007917D2">
                    <w:rPr>
                      <w:rFonts w:ascii="Times" w:eastAsia="Batang" w:hAnsi="Times" w:cs="Times New Roman"/>
                      <w:sz w:val="20"/>
                      <w:szCs w:val="24"/>
                      <w:lang w:val="en-GB"/>
                    </w:rPr>
                    <w:t>.2</w:t>
                  </w:r>
                </w:p>
              </w:tc>
            </w:tr>
          </w:tbl>
          <w:p w14:paraId="03E53B49" w14:textId="77777777" w:rsidR="001B7B0E" w:rsidRPr="007917D2" w:rsidRDefault="001B7B0E" w:rsidP="00B81672">
            <w:pPr>
              <w:spacing w:after="0" w:line="240" w:lineRule="auto"/>
              <w:rPr>
                <w:rFonts w:ascii="Times" w:eastAsia="Malgun Gothic" w:hAnsi="Times" w:cs="Times New Roman"/>
                <w:sz w:val="20"/>
                <w:szCs w:val="24"/>
                <w:lang w:val="en-GB"/>
              </w:rPr>
            </w:pPr>
          </w:p>
          <w:p w14:paraId="0C2001EA"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p>
          <w:p w14:paraId="3AE3BFCB" w14:textId="77777777" w:rsidR="001B7B0E" w:rsidRPr="00B156CE" w:rsidRDefault="001B7B0E" w:rsidP="00B81672">
            <w:pPr>
              <w:spacing w:after="0" w:line="240" w:lineRule="auto"/>
              <w:rPr>
                <w:rFonts w:ascii="Times" w:eastAsia="Batang" w:hAnsi="Times" w:cs="Times New Roman"/>
                <w:iCs/>
                <w:sz w:val="20"/>
                <w:szCs w:val="24"/>
                <w:lang w:val="en-GB"/>
              </w:rPr>
            </w:pPr>
          </w:p>
          <w:p w14:paraId="4E41A61D" w14:textId="77777777" w:rsidR="001B7B0E" w:rsidRPr="00B156CE" w:rsidRDefault="001B7B0E" w:rsidP="00B81672">
            <w:pPr>
              <w:spacing w:after="0" w:line="240" w:lineRule="auto"/>
              <w:rPr>
                <w:rFonts w:ascii="Times" w:eastAsia="Batang" w:hAnsi="Times" w:cs="Times New Roman"/>
                <w:b/>
                <w:bCs/>
                <w:iCs/>
                <w:sz w:val="20"/>
                <w:szCs w:val="24"/>
                <w:highlight w:val="darkYellow"/>
                <w:lang w:val="en-GB"/>
              </w:rPr>
            </w:pPr>
            <w:r w:rsidRPr="00B156CE">
              <w:rPr>
                <w:rFonts w:ascii="Times" w:eastAsia="Batang" w:hAnsi="Times" w:cs="Times New Roman"/>
                <w:b/>
                <w:bCs/>
                <w:iCs/>
                <w:sz w:val="20"/>
                <w:szCs w:val="24"/>
                <w:highlight w:val="darkYellow"/>
                <w:lang w:val="en-GB"/>
              </w:rPr>
              <w:t>Working Assumption</w:t>
            </w:r>
          </w:p>
          <w:p w14:paraId="478E786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F</w:t>
            </w:r>
            <w:r w:rsidRPr="00B156CE">
              <w:rPr>
                <w:rFonts w:ascii="Times" w:eastAsia="Batang" w:hAnsi="Times" w:cs="Times New Roman"/>
                <w:sz w:val="20"/>
                <w:szCs w:val="24"/>
                <w:lang w:val="en-GB"/>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1B7B0E" w:rsidRPr="00B156CE" w14:paraId="5EB88FF5" w14:textId="77777777" w:rsidTr="00B81672">
              <w:tc>
                <w:tcPr>
                  <w:tcW w:w="1881" w:type="dxa"/>
                  <w:shd w:val="clear" w:color="auto" w:fill="auto"/>
                </w:tcPr>
                <w:p w14:paraId="3FAF024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Calibri" w:eastAsia="Malgun Gothic" w:hAnsi="Calibri" w:cs="Times New Roman"/>
                      <w:b/>
                      <w:bCs/>
                      <w:sz w:val="20"/>
                      <w:lang w:val="en-GB"/>
                    </w:rPr>
                    <w:t>Power state</w:t>
                  </w:r>
                </w:p>
              </w:tc>
              <w:tc>
                <w:tcPr>
                  <w:tcW w:w="3762" w:type="dxa"/>
                  <w:gridSpan w:val="2"/>
                  <w:shd w:val="clear" w:color="auto" w:fill="auto"/>
                </w:tcPr>
                <w:p w14:paraId="37F65FD7"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Relative Power </w:t>
                  </w:r>
                  <w:r w:rsidRPr="00B156CE">
                    <w:rPr>
                      <w:rFonts w:ascii="Calibri" w:eastAsia="Malgun Gothic" w:hAnsi="Calibri" w:cs="Times New Roman"/>
                      <w:b/>
                      <w:bCs/>
                      <w:i/>
                      <w:sz w:val="20"/>
                      <w:lang w:val="en-GB"/>
                    </w:rPr>
                    <w:t>P</w:t>
                  </w:r>
                </w:p>
              </w:tc>
              <w:tc>
                <w:tcPr>
                  <w:tcW w:w="3762" w:type="dxa"/>
                  <w:gridSpan w:val="2"/>
                  <w:shd w:val="clear" w:color="auto" w:fill="auto"/>
                </w:tcPr>
                <w:p w14:paraId="01C787FC"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Total transition time </w:t>
                  </w:r>
                  <w:r w:rsidRPr="00B156CE">
                    <w:rPr>
                      <w:rFonts w:ascii="Calibri" w:eastAsia="Malgun Gothic" w:hAnsi="Calibri" w:cs="Times New Roman"/>
                      <w:b/>
                      <w:bCs/>
                      <w:i/>
                      <w:sz w:val="20"/>
                      <w:lang w:val="en-GB"/>
                    </w:rPr>
                    <w:t>T</w:t>
                  </w:r>
                </w:p>
              </w:tc>
            </w:tr>
            <w:tr w:rsidR="001B7B0E" w:rsidRPr="00B156CE" w14:paraId="3AA9AB9F" w14:textId="77777777" w:rsidTr="00B81672">
              <w:tc>
                <w:tcPr>
                  <w:tcW w:w="1881" w:type="dxa"/>
                  <w:shd w:val="clear" w:color="auto" w:fill="auto"/>
                  <w:vAlign w:val="center"/>
                </w:tcPr>
                <w:p w14:paraId="697799CC"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Deep sleep</w:t>
                  </w:r>
                </w:p>
              </w:tc>
              <w:tc>
                <w:tcPr>
                  <w:tcW w:w="1881" w:type="dxa"/>
                  <w:shd w:val="clear" w:color="auto" w:fill="auto"/>
                </w:tcPr>
                <w:p w14:paraId="2C54184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313333B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145456A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p>
                <w:p w14:paraId="028D8769" w14:textId="77777777" w:rsidR="001B7B0E" w:rsidRPr="00B156CE" w:rsidRDefault="001B7B0E" w:rsidP="00B81672">
                  <w:pPr>
                    <w:spacing w:after="0" w:line="240" w:lineRule="auto"/>
                    <w:rPr>
                      <w:rFonts w:ascii="Times" w:eastAsia="Batang" w:hAnsi="Times" w:cs="Times New Roman"/>
                      <w:sz w:val="20"/>
                      <w:szCs w:val="24"/>
                      <w:lang w:val="en-GB"/>
                    </w:rPr>
                  </w:pPr>
                </w:p>
                <w:p w14:paraId="0A907DD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50ms </w:t>
                  </w:r>
                </w:p>
              </w:tc>
              <w:tc>
                <w:tcPr>
                  <w:tcW w:w="1881" w:type="dxa"/>
                  <w:shd w:val="clear" w:color="auto" w:fill="auto"/>
                </w:tcPr>
                <w:p w14:paraId="643891D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Cat 2: </w:t>
                  </w:r>
                </w:p>
                <w:p w14:paraId="69411701" w14:textId="77777777" w:rsidR="001B7B0E" w:rsidRPr="00B156CE" w:rsidRDefault="001B7B0E" w:rsidP="00B81672">
                  <w:pPr>
                    <w:spacing w:after="0" w:line="240" w:lineRule="auto"/>
                    <w:rPr>
                      <w:rFonts w:ascii="Times" w:eastAsia="Batang" w:hAnsi="Times" w:cs="Times New Roman"/>
                      <w:sz w:val="20"/>
                      <w:szCs w:val="24"/>
                      <w:lang w:val="en-GB"/>
                    </w:rPr>
                  </w:pPr>
                </w:p>
                <w:p w14:paraId="011C6D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10s</w:t>
                  </w:r>
                </w:p>
              </w:tc>
            </w:tr>
            <w:tr w:rsidR="001B7B0E" w:rsidRPr="00B156CE" w14:paraId="3DA05462" w14:textId="77777777" w:rsidTr="00B81672">
              <w:tc>
                <w:tcPr>
                  <w:tcW w:w="1881" w:type="dxa"/>
                  <w:shd w:val="clear" w:color="auto" w:fill="auto"/>
                  <w:vAlign w:val="center"/>
                </w:tcPr>
                <w:p w14:paraId="1A29B7B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Light sleep</w:t>
                  </w:r>
                </w:p>
              </w:tc>
              <w:tc>
                <w:tcPr>
                  <w:tcW w:w="1881" w:type="dxa"/>
                  <w:shd w:val="clear" w:color="auto" w:fill="auto"/>
                </w:tcPr>
                <w:p w14:paraId="4D79112A"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25</w:t>
                  </w:r>
                </w:p>
                <w:p w14:paraId="38944882" w14:textId="77777777" w:rsidR="001B7B0E" w:rsidRPr="00B156CE" w:rsidRDefault="001B7B0E" w:rsidP="00B81672">
                  <w:pPr>
                    <w:spacing w:after="0" w:line="240" w:lineRule="auto"/>
                    <w:ind w:leftChars="100" w:left="220"/>
                    <w:rPr>
                      <w:rFonts w:ascii="Times" w:eastAsia="Batang" w:hAnsi="Times" w:cs="Times New Roman"/>
                      <w:sz w:val="20"/>
                      <w:szCs w:val="24"/>
                      <w:lang w:val="en-GB"/>
                    </w:rPr>
                  </w:pPr>
                </w:p>
              </w:tc>
              <w:tc>
                <w:tcPr>
                  <w:tcW w:w="1881" w:type="dxa"/>
                  <w:shd w:val="clear" w:color="auto" w:fill="auto"/>
                </w:tcPr>
                <w:p w14:paraId="2BAE6B4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2.1</w:t>
                  </w:r>
                </w:p>
                <w:p w14:paraId="5D57857F"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01A9442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1: 6 ms</w:t>
                  </w:r>
                </w:p>
                <w:p w14:paraId="55A7B4E0"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1DD2DE2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2: 640 ms</w:t>
                  </w:r>
                </w:p>
              </w:tc>
            </w:tr>
            <w:tr w:rsidR="001B7B0E" w:rsidRPr="00B156CE" w14:paraId="1B89D324" w14:textId="77777777" w:rsidTr="00B81672">
              <w:tc>
                <w:tcPr>
                  <w:tcW w:w="1881" w:type="dxa"/>
                  <w:shd w:val="clear" w:color="auto" w:fill="auto"/>
                  <w:vAlign w:val="center"/>
                </w:tcPr>
                <w:p w14:paraId="4AD1F68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Micro sleep</w:t>
                  </w:r>
                </w:p>
              </w:tc>
              <w:tc>
                <w:tcPr>
                  <w:tcW w:w="1881" w:type="dxa"/>
                  <w:shd w:val="clear" w:color="auto" w:fill="auto"/>
                </w:tcPr>
                <w:p w14:paraId="73EAE14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Cat1: 55</w:t>
                  </w:r>
                </w:p>
              </w:tc>
              <w:tc>
                <w:tcPr>
                  <w:tcW w:w="1881" w:type="dxa"/>
                  <w:shd w:val="clear" w:color="auto" w:fill="auto"/>
                </w:tcPr>
                <w:p w14:paraId="14D1F50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2: 5.5</w:t>
                  </w:r>
                </w:p>
              </w:tc>
              <w:tc>
                <w:tcPr>
                  <w:tcW w:w="1881" w:type="dxa"/>
                  <w:shd w:val="clear" w:color="auto" w:fill="auto"/>
                </w:tcPr>
                <w:p w14:paraId="55B2E8D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c>
                <w:tcPr>
                  <w:tcW w:w="1881" w:type="dxa"/>
                  <w:shd w:val="clear" w:color="auto" w:fill="auto"/>
                </w:tcPr>
                <w:p w14:paraId="4B9B2FE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r>
            <w:tr w:rsidR="001B7B0E" w:rsidRPr="00B156CE" w14:paraId="18A31E2E" w14:textId="77777777" w:rsidTr="00B81672">
              <w:tc>
                <w:tcPr>
                  <w:tcW w:w="1881" w:type="dxa"/>
                  <w:shd w:val="clear" w:color="auto" w:fill="auto"/>
                  <w:vAlign w:val="center"/>
                </w:tcPr>
                <w:p w14:paraId="1175C939"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DL</w:t>
                  </w:r>
                </w:p>
              </w:tc>
              <w:tc>
                <w:tcPr>
                  <w:tcW w:w="1881" w:type="dxa"/>
                  <w:shd w:val="clear" w:color="auto" w:fill="auto"/>
                </w:tcPr>
                <w:p w14:paraId="6EB54B92"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280</w:t>
                  </w:r>
                </w:p>
              </w:tc>
              <w:tc>
                <w:tcPr>
                  <w:tcW w:w="1881" w:type="dxa"/>
                  <w:shd w:val="clear" w:color="auto" w:fill="auto"/>
                </w:tcPr>
                <w:p w14:paraId="3C21254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32</w:t>
                  </w:r>
                </w:p>
              </w:tc>
              <w:tc>
                <w:tcPr>
                  <w:tcW w:w="1881" w:type="dxa"/>
                  <w:shd w:val="clear" w:color="auto" w:fill="auto"/>
                </w:tcPr>
                <w:p w14:paraId="5E9F53A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215A19F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r w:rsidR="001B7B0E" w:rsidRPr="00B156CE" w14:paraId="27DA3266" w14:textId="77777777" w:rsidTr="00B81672">
              <w:tc>
                <w:tcPr>
                  <w:tcW w:w="1881" w:type="dxa"/>
                  <w:shd w:val="clear" w:color="auto" w:fill="auto"/>
                  <w:vAlign w:val="center"/>
                </w:tcPr>
                <w:p w14:paraId="44C9917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UL</w:t>
                  </w:r>
                </w:p>
              </w:tc>
              <w:tc>
                <w:tcPr>
                  <w:tcW w:w="1881" w:type="dxa"/>
                  <w:shd w:val="clear" w:color="auto" w:fill="auto"/>
                </w:tcPr>
                <w:p w14:paraId="03DD87E0"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r w:rsidRPr="00B156CE">
                    <w:rPr>
                      <w:rFonts w:ascii="Times" w:eastAsia="Batang" w:hAnsi="Times" w:cs="Times New Roman" w:hint="eastAsia"/>
                      <w:sz w:val="20"/>
                      <w:szCs w:val="24"/>
                      <w:lang w:val="en-GB"/>
                    </w:rPr>
                    <w:t>:</w:t>
                  </w:r>
                  <w:r w:rsidRPr="00B156CE">
                    <w:rPr>
                      <w:rFonts w:ascii="Times" w:eastAsia="Batang" w:hAnsi="Times" w:cs="Times New Roman"/>
                      <w:sz w:val="20"/>
                      <w:szCs w:val="24"/>
                      <w:lang w:val="en-GB"/>
                    </w:rPr>
                    <w:t xml:space="preserve"> 110</w:t>
                  </w:r>
                </w:p>
              </w:tc>
              <w:tc>
                <w:tcPr>
                  <w:tcW w:w="1881" w:type="dxa"/>
                  <w:shd w:val="clear" w:color="auto" w:fill="auto"/>
                </w:tcPr>
                <w:p w14:paraId="64B25E7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6.5</w:t>
                  </w:r>
                </w:p>
              </w:tc>
              <w:tc>
                <w:tcPr>
                  <w:tcW w:w="1881" w:type="dxa"/>
                  <w:shd w:val="clear" w:color="auto" w:fill="auto"/>
                </w:tcPr>
                <w:p w14:paraId="29DEB6A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6011D9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bl>
          <w:p w14:paraId="78CC42A0" w14:textId="77777777" w:rsidR="001B7B0E" w:rsidRPr="00B156CE" w:rsidRDefault="001B7B0E" w:rsidP="00B81672">
            <w:pPr>
              <w:spacing w:after="0" w:line="240" w:lineRule="auto"/>
              <w:rPr>
                <w:rFonts w:ascii="Times" w:eastAsia="Batang" w:hAnsi="Times" w:cs="Times New Roman"/>
                <w:sz w:val="20"/>
                <w:szCs w:val="24"/>
                <w:lang w:val="en-GB"/>
              </w:rPr>
            </w:pPr>
          </w:p>
          <w:p w14:paraId="68292BEB" w14:textId="69C4E415" w:rsidR="001B7B0E" w:rsidRPr="007C49D7" w:rsidRDefault="001B7B0E" w:rsidP="00B81672">
            <w:pPr>
              <w:spacing w:after="0" w:line="240" w:lineRule="auto"/>
              <w:rPr>
                <w:rFonts w:ascii="Times" w:eastAsia="Batang" w:hAnsi="Times" w:cs="Times New Roman"/>
                <w:b/>
                <w:sz w:val="20"/>
                <w:szCs w:val="20"/>
                <w:highlight w:val="green"/>
                <w:lang w:val="en-GB" w:eastAsia="zh-CN"/>
              </w:rPr>
            </w:pPr>
          </w:p>
          <w:p w14:paraId="12884DB0" w14:textId="77777777" w:rsidR="001B7B0E" w:rsidRPr="00A56945" w:rsidRDefault="001B7B0E" w:rsidP="001B7B0E">
            <w:pPr>
              <w:numPr>
                <w:ilvl w:val="0"/>
                <w:numId w:val="21"/>
              </w:numPr>
              <w:autoSpaceDE w:val="0"/>
              <w:autoSpaceDN w:val="0"/>
              <w:snapToGrid w:val="0"/>
              <w:spacing w:after="0" w:line="240" w:lineRule="auto"/>
              <w:jc w:val="both"/>
              <w:rPr>
                <w:rFonts w:eastAsia="Yu Mincho"/>
                <w:bCs/>
                <w:sz w:val="20"/>
                <w:szCs w:val="20"/>
                <w:lang w:eastAsia="en-GB"/>
              </w:rPr>
            </w:pPr>
          </w:p>
        </w:tc>
      </w:tr>
    </w:tbl>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lastRenderedPageBreak/>
        <w:t>References</w:t>
      </w:r>
    </w:p>
    <w:p w14:paraId="2414ADCA" w14:textId="555E1839" w:rsidR="00B44348" w:rsidRPr="00DE5945" w:rsidRDefault="00B44348" w:rsidP="00B44348">
      <w:pPr>
        <w:pStyle w:val="Reference"/>
        <w:overflowPunct w:val="0"/>
        <w:autoSpaceDE w:val="0"/>
        <w:autoSpaceDN w:val="0"/>
        <w:adjustRightInd w:val="0"/>
        <w:spacing w:after="60"/>
        <w:jc w:val="both"/>
        <w:textAlignment w:val="baseline"/>
        <w:rPr>
          <w:rFonts w:ascii="Times New Roman" w:hAnsi="Times New Roman" w:cs="Times New Roman"/>
          <w:sz w:val="20"/>
        </w:rPr>
      </w:pPr>
      <w:bookmarkStart w:id="7" w:name="_Ref47299212"/>
      <w:r w:rsidRPr="00DE5945">
        <w:rPr>
          <w:rFonts w:ascii="Times New Roman" w:hAnsi="Times New Roman" w:cs="Times New Roman"/>
          <w:sz w:val="20"/>
        </w:rPr>
        <w:t>RAN</w:t>
      </w:r>
      <w:r>
        <w:rPr>
          <w:rFonts w:ascii="Times New Roman" w:hAnsi="Times New Roman" w:cs="Times New Roman"/>
          <w:sz w:val="20"/>
        </w:rPr>
        <w:t>1</w:t>
      </w:r>
      <w:r w:rsidRPr="00DE5945">
        <w:rPr>
          <w:rFonts w:ascii="Times New Roman" w:hAnsi="Times New Roman" w:cs="Times New Roman"/>
          <w:sz w:val="20"/>
        </w:rPr>
        <w:t xml:space="preserve"> chai</w:t>
      </w:r>
      <w:r>
        <w:rPr>
          <w:rFonts w:ascii="Times New Roman" w:hAnsi="Times New Roman" w:cs="Times New Roman"/>
          <w:sz w:val="20"/>
        </w:rPr>
        <w:t>r</w:t>
      </w:r>
      <w:r w:rsidRPr="00DE5945">
        <w:rPr>
          <w:rFonts w:ascii="Times New Roman" w:hAnsi="Times New Roman" w:cs="Times New Roman"/>
          <w:sz w:val="20"/>
        </w:rPr>
        <w:t xml:space="preserve"> notes, RAN</w:t>
      </w:r>
      <w:r>
        <w:rPr>
          <w:rFonts w:ascii="Times New Roman" w:hAnsi="Times New Roman" w:cs="Times New Roman"/>
          <w:sz w:val="20"/>
        </w:rPr>
        <w:t>1</w:t>
      </w:r>
      <w:r w:rsidRPr="00DE5945">
        <w:rPr>
          <w:rFonts w:ascii="Times New Roman" w:hAnsi="Times New Roman" w:cs="Times New Roman"/>
          <w:sz w:val="20"/>
        </w:rPr>
        <w:t>#1</w:t>
      </w:r>
      <w:r>
        <w:rPr>
          <w:rFonts w:ascii="Times New Roman" w:hAnsi="Times New Roman" w:cs="Times New Roman"/>
          <w:sz w:val="20"/>
        </w:rPr>
        <w:t>12</w:t>
      </w:r>
      <w:r w:rsidRPr="00DE5945">
        <w:rPr>
          <w:rFonts w:ascii="Times New Roman" w:hAnsi="Times New Roman" w:cs="Times New Roman"/>
          <w:sz w:val="20"/>
        </w:rPr>
        <w:t xml:space="preserve">, </w:t>
      </w:r>
      <w:r>
        <w:rPr>
          <w:rFonts w:ascii="Times New Roman" w:hAnsi="Times New Roman" w:cs="Times New Roman"/>
          <w:sz w:val="20"/>
        </w:rPr>
        <w:t>Feb</w:t>
      </w:r>
      <w:r w:rsidRPr="00DE5945">
        <w:rPr>
          <w:rFonts w:ascii="Times New Roman" w:hAnsi="Times New Roman" w:cs="Times New Roman"/>
          <w:sz w:val="20"/>
        </w:rPr>
        <w:t xml:space="preserve"> 202</w:t>
      </w:r>
      <w:r>
        <w:rPr>
          <w:rFonts w:ascii="Times New Roman" w:hAnsi="Times New Roman" w:cs="Times New Roman"/>
          <w:sz w:val="20"/>
        </w:rPr>
        <w:t>3</w:t>
      </w:r>
    </w:p>
    <w:p w14:paraId="626F16F1" w14:textId="4A08AAEF" w:rsidR="00011B95" w:rsidRDefault="00815BA9"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815BA9">
        <w:rPr>
          <w:rFonts w:ascii="Times New Roman" w:hAnsi="Times New Roman" w:cs="Times New Roman"/>
          <w:sz w:val="20"/>
        </w:rPr>
        <w:t>R2-2303604</w:t>
      </w:r>
      <w:r w:rsidR="00A5575D">
        <w:rPr>
          <w:rFonts w:ascii="Times New Roman" w:hAnsi="Times New Roman" w:cs="Times New Roman"/>
          <w:sz w:val="20"/>
        </w:rPr>
        <w:t xml:space="preserve">, </w:t>
      </w:r>
      <w:r>
        <w:rPr>
          <w:rFonts w:ascii="Times New Roman" w:hAnsi="Times New Roman" w:cs="Times New Roman"/>
          <w:sz w:val="20"/>
        </w:rPr>
        <w:t xml:space="preserve">Report of </w:t>
      </w:r>
      <w:r w:rsidR="00B44348" w:rsidRPr="00B44348">
        <w:rPr>
          <w:rFonts w:ascii="Times New Roman" w:hAnsi="Times New Roman" w:cs="Times New Roman"/>
          <w:sz w:val="20"/>
        </w:rPr>
        <w:t>[POST121][</w:t>
      </w:r>
      <w:proofErr w:type="gramStart"/>
      <w:r w:rsidR="00B44348" w:rsidRPr="00B44348">
        <w:rPr>
          <w:rFonts w:ascii="Times New Roman" w:hAnsi="Times New Roman" w:cs="Times New Roman"/>
          <w:sz w:val="20"/>
        </w:rPr>
        <w:t>311][</w:t>
      </w:r>
      <w:proofErr w:type="gramEnd"/>
      <w:r w:rsidR="00B44348" w:rsidRPr="00B44348">
        <w:rPr>
          <w:rFonts w:ascii="Times New Roman" w:hAnsi="Times New Roman" w:cs="Times New Roman"/>
          <w:sz w:val="20"/>
        </w:rPr>
        <w:t xml:space="preserve">NES] DTX/DRX </w:t>
      </w:r>
      <w:r>
        <w:rPr>
          <w:rFonts w:ascii="Times New Roman" w:hAnsi="Times New Roman" w:cs="Times New Roman"/>
          <w:sz w:val="20"/>
        </w:rPr>
        <w:t>–</w:t>
      </w:r>
      <w:r w:rsidR="00B44348" w:rsidRPr="00B44348">
        <w:rPr>
          <w:rFonts w:ascii="Times New Roman" w:hAnsi="Times New Roman" w:cs="Times New Roman"/>
          <w:sz w:val="20"/>
        </w:rPr>
        <w:t xml:space="preserve"> </w:t>
      </w:r>
      <w:proofErr w:type="spellStart"/>
      <w:r w:rsidR="00B44348" w:rsidRPr="00B44348">
        <w:rPr>
          <w:rFonts w:ascii="Times New Roman" w:hAnsi="Times New Roman" w:cs="Times New Roman"/>
          <w:sz w:val="20"/>
        </w:rPr>
        <w:t>gNB</w:t>
      </w:r>
      <w:proofErr w:type="spellEnd"/>
      <w:r w:rsidR="00B44348" w:rsidRPr="00B44348">
        <w:rPr>
          <w:rFonts w:ascii="Times New Roman" w:hAnsi="Times New Roman" w:cs="Times New Roman"/>
          <w:sz w:val="20"/>
        </w:rPr>
        <w:t xml:space="preserve"> and UE </w:t>
      </w:r>
      <w:proofErr w:type="spellStart"/>
      <w:r w:rsidR="00B44348" w:rsidRPr="00B44348">
        <w:rPr>
          <w:rFonts w:ascii="Times New Roman" w:hAnsi="Times New Roman" w:cs="Times New Roman"/>
          <w:sz w:val="20"/>
        </w:rPr>
        <w:t>behaviours</w:t>
      </w:r>
      <w:proofErr w:type="spellEnd"/>
      <w:r>
        <w:rPr>
          <w:rFonts w:ascii="Times New Roman" w:hAnsi="Times New Roman" w:cs="Times New Roman"/>
          <w:sz w:val="20"/>
        </w:rPr>
        <w:t>,</w:t>
      </w:r>
      <w:r w:rsidR="00B44348" w:rsidRPr="00B44348">
        <w:rPr>
          <w:rFonts w:ascii="Times New Roman" w:hAnsi="Times New Roman" w:cs="Times New Roman"/>
          <w:sz w:val="20"/>
        </w:rPr>
        <w:t xml:space="preserve"> InterDigital</w:t>
      </w:r>
    </w:p>
    <w:p w14:paraId="45533492" w14:textId="779756CC" w:rsidR="00B44348" w:rsidRPr="00011B95" w:rsidRDefault="00011B95" w:rsidP="00011B95">
      <w:pPr>
        <w:pStyle w:val="Reference"/>
        <w:rPr>
          <w:rFonts w:ascii="Times New Roman" w:hAnsi="Times New Roman" w:cs="Times New Roman"/>
          <w:sz w:val="20"/>
        </w:rPr>
      </w:pPr>
      <w:r w:rsidRPr="00011B95">
        <w:rPr>
          <w:rFonts w:ascii="Times New Roman" w:hAnsi="Times New Roman" w:cs="Times New Roman"/>
          <w:sz w:val="20"/>
        </w:rPr>
        <w:t>TR 38.864, Study on network energy savings for NR, v18.0.0, Dec 2022</w:t>
      </w:r>
      <w:r w:rsidR="00B44348" w:rsidRPr="00011B95">
        <w:rPr>
          <w:rFonts w:ascii="Times New Roman" w:hAnsi="Times New Roman" w:cs="Times New Roman"/>
          <w:sz w:val="20"/>
        </w:rPr>
        <w:t xml:space="preserve"> </w:t>
      </w:r>
    </w:p>
    <w:bookmarkEnd w:id="7"/>
    <w:p w14:paraId="166B3E58" w14:textId="6B48A838" w:rsidR="00B8573A" w:rsidRPr="00C95F65" w:rsidRDefault="00B8573A" w:rsidP="00DE5945">
      <w:pPr>
        <w:pStyle w:val="Reference"/>
        <w:numPr>
          <w:ilvl w:val="0"/>
          <w:numId w:val="0"/>
        </w:numPr>
        <w:overflowPunct w:val="0"/>
        <w:autoSpaceDE w:val="0"/>
        <w:autoSpaceDN w:val="0"/>
        <w:adjustRightInd w:val="0"/>
        <w:spacing w:after="60"/>
        <w:jc w:val="both"/>
        <w:textAlignment w:val="baseline"/>
        <w:rPr>
          <w:rFonts w:ascii="Times New Roman" w:hAnsi="Times New Roman" w:cs="Times New Roman"/>
          <w:sz w:val="20"/>
        </w:rPr>
      </w:pPr>
    </w:p>
    <w:sectPr w:rsidR="00B8573A" w:rsidRPr="00C95F6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75E3" w14:textId="77777777" w:rsidR="00991F7E" w:rsidRDefault="00991F7E">
      <w:r>
        <w:separator/>
      </w:r>
    </w:p>
  </w:endnote>
  <w:endnote w:type="continuationSeparator" w:id="0">
    <w:p w14:paraId="5C384B96" w14:textId="77777777" w:rsidR="00991F7E" w:rsidRDefault="00991F7E">
      <w:r>
        <w:continuationSeparator/>
      </w:r>
    </w:p>
  </w:endnote>
  <w:endnote w:type="continuationNotice" w:id="1">
    <w:p w14:paraId="23A82227" w14:textId="77777777" w:rsidR="00991F7E" w:rsidRDefault="00991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7853B" w14:textId="77777777" w:rsidR="00991F7E" w:rsidRDefault="00991F7E">
      <w:r>
        <w:separator/>
      </w:r>
    </w:p>
  </w:footnote>
  <w:footnote w:type="continuationSeparator" w:id="0">
    <w:p w14:paraId="5AF3401D" w14:textId="77777777" w:rsidR="00991F7E" w:rsidRDefault="00991F7E">
      <w:r>
        <w:continuationSeparator/>
      </w:r>
    </w:p>
  </w:footnote>
  <w:footnote w:type="continuationNotice" w:id="1">
    <w:p w14:paraId="3EB2CB26" w14:textId="77777777" w:rsidR="00991F7E" w:rsidRDefault="00991F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4"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0"/>
  </w:num>
  <w:num w:numId="2" w16cid:durableId="354770055">
    <w:abstractNumId w:val="18"/>
  </w:num>
  <w:num w:numId="3" w16cid:durableId="136803094">
    <w:abstractNumId w:val="13"/>
  </w:num>
  <w:num w:numId="4" w16cid:durableId="894655945">
    <w:abstractNumId w:val="14"/>
  </w:num>
  <w:num w:numId="5" w16cid:durableId="982276911">
    <w:abstractNumId w:val="10"/>
  </w:num>
  <w:num w:numId="6" w16cid:durableId="713429751">
    <w:abstractNumId w:val="15"/>
  </w:num>
  <w:num w:numId="7" w16cid:durableId="303434578">
    <w:abstractNumId w:val="19"/>
  </w:num>
  <w:num w:numId="8" w16cid:durableId="2002805965">
    <w:abstractNumId w:val="11"/>
  </w:num>
  <w:num w:numId="9" w16cid:durableId="1477912610">
    <w:abstractNumId w:val="27"/>
  </w:num>
  <w:num w:numId="10" w16cid:durableId="1767649434">
    <w:abstractNumId w:val="12"/>
    <w:lvlOverride w:ilvl="0">
      <w:startOverride w:val="1"/>
    </w:lvlOverride>
  </w:num>
  <w:num w:numId="11" w16cid:durableId="550653527">
    <w:abstractNumId w:val="17"/>
  </w:num>
  <w:num w:numId="12" w16cid:durableId="1523392788">
    <w:abstractNumId w:val="24"/>
  </w:num>
  <w:num w:numId="13" w16cid:durableId="661936373">
    <w:abstractNumId w:val="1"/>
  </w:num>
  <w:num w:numId="14" w16cid:durableId="996611402">
    <w:abstractNumId w:val="21"/>
  </w:num>
  <w:num w:numId="15" w16cid:durableId="1041596065">
    <w:abstractNumId w:val="25"/>
  </w:num>
  <w:num w:numId="16" w16cid:durableId="531459256">
    <w:abstractNumId w:val="2"/>
  </w:num>
  <w:num w:numId="17" w16cid:durableId="337537269">
    <w:abstractNumId w:val="23"/>
  </w:num>
  <w:num w:numId="18" w16cid:durableId="113796884">
    <w:abstractNumId w:val="9"/>
  </w:num>
  <w:num w:numId="19" w16cid:durableId="730036467">
    <w:abstractNumId w:val="16"/>
  </w:num>
  <w:num w:numId="20" w16cid:durableId="1556967182">
    <w:abstractNumId w:val="7"/>
  </w:num>
  <w:num w:numId="21" w16cid:durableId="1102190397">
    <w:abstractNumId w:val="6"/>
  </w:num>
  <w:num w:numId="22" w16cid:durableId="966742253">
    <w:abstractNumId w:val="5"/>
  </w:num>
  <w:num w:numId="23" w16cid:durableId="1743289289">
    <w:abstractNumId w:val="4"/>
  </w:num>
  <w:num w:numId="24" w16cid:durableId="291667779">
    <w:abstractNumId w:val="22"/>
  </w:num>
  <w:num w:numId="25" w16cid:durableId="1938055423">
    <w:abstractNumId w:val="26"/>
  </w:num>
  <w:num w:numId="26" w16cid:durableId="1332951121">
    <w:abstractNumId w:val="28"/>
  </w:num>
  <w:num w:numId="27" w16cid:durableId="1060905886">
    <w:abstractNumId w:val="8"/>
  </w:num>
  <w:num w:numId="28" w16cid:durableId="2077851562">
    <w:abstractNumId w:val="3"/>
  </w:num>
  <w:num w:numId="29" w16cid:durableId="1581409635">
    <w:abstractNumId w:val="20"/>
  </w:num>
  <w:num w:numId="30" w16cid:durableId="1399936057">
    <w:abstractNumId w:val="3"/>
  </w:num>
  <w:num w:numId="31" w16cid:durableId="855770924">
    <w:abstractNumId w:val="21"/>
  </w:num>
  <w:num w:numId="32" w16cid:durableId="1292250823">
    <w:abstractNumId w:val="21"/>
  </w:num>
  <w:num w:numId="33" w16cid:durableId="103358188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B95"/>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924"/>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77D"/>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565"/>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7AF"/>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87B"/>
    <w:rsid w:val="000D7B78"/>
    <w:rsid w:val="000E0527"/>
    <w:rsid w:val="000E0669"/>
    <w:rsid w:val="000E0E05"/>
    <w:rsid w:val="000E18EA"/>
    <w:rsid w:val="000E1DF7"/>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5D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CCC"/>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B41"/>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2AC"/>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3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6F8"/>
    <w:rsid w:val="002009A4"/>
    <w:rsid w:val="00201F3A"/>
    <w:rsid w:val="002026CB"/>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6F87"/>
    <w:rsid w:val="00207DBD"/>
    <w:rsid w:val="00207FA3"/>
    <w:rsid w:val="00210051"/>
    <w:rsid w:val="00210241"/>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2C27"/>
    <w:rsid w:val="00233519"/>
    <w:rsid w:val="00233918"/>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169"/>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976"/>
    <w:rsid w:val="002C0BA3"/>
    <w:rsid w:val="002C0ED2"/>
    <w:rsid w:val="002C1174"/>
    <w:rsid w:val="002C151A"/>
    <w:rsid w:val="002C1961"/>
    <w:rsid w:val="002C26E7"/>
    <w:rsid w:val="002C2885"/>
    <w:rsid w:val="002C2995"/>
    <w:rsid w:val="002C2BC4"/>
    <w:rsid w:val="002C31B3"/>
    <w:rsid w:val="002C38A5"/>
    <w:rsid w:val="002C38F3"/>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1EDD"/>
    <w:rsid w:val="002D2E85"/>
    <w:rsid w:val="002D34B2"/>
    <w:rsid w:val="002D3B37"/>
    <w:rsid w:val="002D4147"/>
    <w:rsid w:val="002D4863"/>
    <w:rsid w:val="002D4ABC"/>
    <w:rsid w:val="002D4D9C"/>
    <w:rsid w:val="002D5255"/>
    <w:rsid w:val="002D57FA"/>
    <w:rsid w:val="002D5933"/>
    <w:rsid w:val="002D5BFA"/>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5C1D"/>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7C"/>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520"/>
    <w:rsid w:val="003A21A8"/>
    <w:rsid w:val="003A2207"/>
    <w:rsid w:val="003A2223"/>
    <w:rsid w:val="003A2A0F"/>
    <w:rsid w:val="003A2DD7"/>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9D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E7D14"/>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1691"/>
    <w:rsid w:val="00411B1A"/>
    <w:rsid w:val="0041258E"/>
    <w:rsid w:val="0041263E"/>
    <w:rsid w:val="00412A43"/>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8C"/>
    <w:rsid w:val="00441A92"/>
    <w:rsid w:val="00442587"/>
    <w:rsid w:val="004427DC"/>
    <w:rsid w:val="00442A5F"/>
    <w:rsid w:val="00443C63"/>
    <w:rsid w:val="00444B1D"/>
    <w:rsid w:val="00444F56"/>
    <w:rsid w:val="004452C3"/>
    <w:rsid w:val="0044569E"/>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C6B"/>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264"/>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66F"/>
    <w:rsid w:val="00482695"/>
    <w:rsid w:val="00482780"/>
    <w:rsid w:val="00482AF7"/>
    <w:rsid w:val="00482EA2"/>
    <w:rsid w:val="0048363F"/>
    <w:rsid w:val="00483EFF"/>
    <w:rsid w:val="004842C3"/>
    <w:rsid w:val="004843FA"/>
    <w:rsid w:val="00484787"/>
    <w:rsid w:val="0048579F"/>
    <w:rsid w:val="00485B50"/>
    <w:rsid w:val="0048634B"/>
    <w:rsid w:val="00486739"/>
    <w:rsid w:val="00486944"/>
    <w:rsid w:val="00486AC0"/>
    <w:rsid w:val="00487362"/>
    <w:rsid w:val="00490025"/>
    <w:rsid w:val="00490943"/>
    <w:rsid w:val="0049098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CC0"/>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2CA"/>
    <w:rsid w:val="005008CB"/>
    <w:rsid w:val="00500B52"/>
    <w:rsid w:val="005011FB"/>
    <w:rsid w:val="0050268E"/>
    <w:rsid w:val="005026CA"/>
    <w:rsid w:val="0050318E"/>
    <w:rsid w:val="00504512"/>
    <w:rsid w:val="00504B0D"/>
    <w:rsid w:val="00504D78"/>
    <w:rsid w:val="0050530D"/>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114"/>
    <w:rsid w:val="00527D68"/>
    <w:rsid w:val="00530333"/>
    <w:rsid w:val="00530D7E"/>
    <w:rsid w:val="00531E20"/>
    <w:rsid w:val="00532A25"/>
    <w:rsid w:val="00533C5F"/>
    <w:rsid w:val="00533EC3"/>
    <w:rsid w:val="00534AE0"/>
    <w:rsid w:val="00534B59"/>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A40"/>
    <w:rsid w:val="00543B3A"/>
    <w:rsid w:val="00543E1E"/>
    <w:rsid w:val="00543FF2"/>
    <w:rsid w:val="005441E0"/>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29B"/>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BD3"/>
    <w:rsid w:val="00575FE4"/>
    <w:rsid w:val="005763D9"/>
    <w:rsid w:val="005764C7"/>
    <w:rsid w:val="00576670"/>
    <w:rsid w:val="00576734"/>
    <w:rsid w:val="00576784"/>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6D4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4ACA"/>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793"/>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5EEC"/>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15"/>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23"/>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03"/>
    <w:rsid w:val="006B0EC6"/>
    <w:rsid w:val="006B107D"/>
    <w:rsid w:val="006B11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12E1"/>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2E"/>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7166"/>
    <w:rsid w:val="00717413"/>
    <w:rsid w:val="007208F7"/>
    <w:rsid w:val="00720CB6"/>
    <w:rsid w:val="007211FD"/>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6DE"/>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213"/>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76BF0"/>
    <w:rsid w:val="00777A21"/>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DDA"/>
    <w:rsid w:val="007B2953"/>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B03"/>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B32"/>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BA9"/>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05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3A44"/>
    <w:rsid w:val="00874312"/>
    <w:rsid w:val="0087437C"/>
    <w:rsid w:val="008743D3"/>
    <w:rsid w:val="00874AA6"/>
    <w:rsid w:val="008759A0"/>
    <w:rsid w:val="00875BD1"/>
    <w:rsid w:val="00875CD7"/>
    <w:rsid w:val="00876329"/>
    <w:rsid w:val="00876B4D"/>
    <w:rsid w:val="00876C18"/>
    <w:rsid w:val="00877943"/>
    <w:rsid w:val="00877F18"/>
    <w:rsid w:val="0088074B"/>
    <w:rsid w:val="00880792"/>
    <w:rsid w:val="00880FCF"/>
    <w:rsid w:val="00881313"/>
    <w:rsid w:val="00881595"/>
    <w:rsid w:val="008816D0"/>
    <w:rsid w:val="00881CDD"/>
    <w:rsid w:val="00882349"/>
    <w:rsid w:val="00882549"/>
    <w:rsid w:val="00883005"/>
    <w:rsid w:val="00883020"/>
    <w:rsid w:val="008833F8"/>
    <w:rsid w:val="0088399A"/>
    <w:rsid w:val="008846AC"/>
    <w:rsid w:val="008846F9"/>
    <w:rsid w:val="008848F9"/>
    <w:rsid w:val="00885BC0"/>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4D46"/>
    <w:rsid w:val="008C5A3D"/>
    <w:rsid w:val="008C5C29"/>
    <w:rsid w:val="008C5CE2"/>
    <w:rsid w:val="008C636D"/>
    <w:rsid w:val="008C6571"/>
    <w:rsid w:val="008C6AE8"/>
    <w:rsid w:val="008C7573"/>
    <w:rsid w:val="008C7D4E"/>
    <w:rsid w:val="008C7F2C"/>
    <w:rsid w:val="008C7F46"/>
    <w:rsid w:val="008D058B"/>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4FD"/>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4050"/>
    <w:rsid w:val="008F477F"/>
    <w:rsid w:val="008F53D0"/>
    <w:rsid w:val="008F5522"/>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C9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E38"/>
    <w:rsid w:val="00930F8F"/>
    <w:rsid w:val="00931447"/>
    <w:rsid w:val="00931BD9"/>
    <w:rsid w:val="00932130"/>
    <w:rsid w:val="00932952"/>
    <w:rsid w:val="00933367"/>
    <w:rsid w:val="00933E80"/>
    <w:rsid w:val="00934396"/>
    <w:rsid w:val="009349BB"/>
    <w:rsid w:val="00935A7F"/>
    <w:rsid w:val="00935D72"/>
    <w:rsid w:val="009400C3"/>
    <w:rsid w:val="00940103"/>
    <w:rsid w:val="009408F8"/>
    <w:rsid w:val="00940C00"/>
    <w:rsid w:val="00941121"/>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17C"/>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F7E"/>
    <w:rsid w:val="0099235B"/>
    <w:rsid w:val="00992C14"/>
    <w:rsid w:val="00992CDF"/>
    <w:rsid w:val="00992D87"/>
    <w:rsid w:val="00993321"/>
    <w:rsid w:val="0099374F"/>
    <w:rsid w:val="0099383B"/>
    <w:rsid w:val="00993BEF"/>
    <w:rsid w:val="00993D8D"/>
    <w:rsid w:val="00994309"/>
    <w:rsid w:val="0099495F"/>
    <w:rsid w:val="00994B02"/>
    <w:rsid w:val="00994DCA"/>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A7CC2"/>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75D"/>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EE"/>
    <w:rsid w:val="00A75A61"/>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6DEC"/>
    <w:rsid w:val="00A871A3"/>
    <w:rsid w:val="00A8722C"/>
    <w:rsid w:val="00A8722D"/>
    <w:rsid w:val="00A877A9"/>
    <w:rsid w:val="00A902C9"/>
    <w:rsid w:val="00A909C6"/>
    <w:rsid w:val="00A91C4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6E9D"/>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71F0"/>
    <w:rsid w:val="00AE7707"/>
    <w:rsid w:val="00AF0006"/>
    <w:rsid w:val="00AF0F3A"/>
    <w:rsid w:val="00AF104B"/>
    <w:rsid w:val="00AF1A4D"/>
    <w:rsid w:val="00AF1C5D"/>
    <w:rsid w:val="00AF1E22"/>
    <w:rsid w:val="00AF271A"/>
    <w:rsid w:val="00AF3219"/>
    <w:rsid w:val="00AF3576"/>
    <w:rsid w:val="00AF42D7"/>
    <w:rsid w:val="00AF474B"/>
    <w:rsid w:val="00AF4AFF"/>
    <w:rsid w:val="00AF530A"/>
    <w:rsid w:val="00AF5708"/>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07223"/>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91E"/>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39BD"/>
    <w:rsid w:val="00B44019"/>
    <w:rsid w:val="00B44348"/>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5CB5"/>
    <w:rsid w:val="00B56C53"/>
    <w:rsid w:val="00B57004"/>
    <w:rsid w:val="00B57291"/>
    <w:rsid w:val="00B575E0"/>
    <w:rsid w:val="00B57A4E"/>
    <w:rsid w:val="00B57B83"/>
    <w:rsid w:val="00B57D38"/>
    <w:rsid w:val="00B57D49"/>
    <w:rsid w:val="00B57FF9"/>
    <w:rsid w:val="00B60031"/>
    <w:rsid w:val="00B60762"/>
    <w:rsid w:val="00B609C0"/>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4198"/>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5A2"/>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3E1"/>
    <w:rsid w:val="00BA4E8B"/>
    <w:rsid w:val="00BA5484"/>
    <w:rsid w:val="00BA552C"/>
    <w:rsid w:val="00BA56D2"/>
    <w:rsid w:val="00BA5887"/>
    <w:rsid w:val="00BA58F5"/>
    <w:rsid w:val="00BA6F8B"/>
    <w:rsid w:val="00BA70BB"/>
    <w:rsid w:val="00BA76E0"/>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4D1"/>
    <w:rsid w:val="00BD0073"/>
    <w:rsid w:val="00BD0C3E"/>
    <w:rsid w:val="00BD3B2A"/>
    <w:rsid w:val="00BD48AC"/>
    <w:rsid w:val="00BD4A4B"/>
    <w:rsid w:val="00BD4AE4"/>
    <w:rsid w:val="00BD4B99"/>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B09"/>
    <w:rsid w:val="00BF1EDF"/>
    <w:rsid w:val="00BF2BBD"/>
    <w:rsid w:val="00BF3279"/>
    <w:rsid w:val="00BF3F37"/>
    <w:rsid w:val="00BF427C"/>
    <w:rsid w:val="00BF48BE"/>
    <w:rsid w:val="00BF4AC0"/>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633"/>
    <w:rsid w:val="00C11E79"/>
    <w:rsid w:val="00C12107"/>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05F"/>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BE7"/>
    <w:rsid w:val="00C57C8C"/>
    <w:rsid w:val="00C57D8A"/>
    <w:rsid w:val="00C57E10"/>
    <w:rsid w:val="00C57E2F"/>
    <w:rsid w:val="00C60783"/>
    <w:rsid w:val="00C60F02"/>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B3F"/>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5B5"/>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334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317"/>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412"/>
    <w:rsid w:val="00D5757C"/>
    <w:rsid w:val="00D576CA"/>
    <w:rsid w:val="00D57FA3"/>
    <w:rsid w:val="00D60661"/>
    <w:rsid w:val="00D61219"/>
    <w:rsid w:val="00D61376"/>
    <w:rsid w:val="00D61AF5"/>
    <w:rsid w:val="00D61E32"/>
    <w:rsid w:val="00D61EE0"/>
    <w:rsid w:val="00D62047"/>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59"/>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71"/>
    <w:rsid w:val="00DA70FE"/>
    <w:rsid w:val="00DA716E"/>
    <w:rsid w:val="00DB0292"/>
    <w:rsid w:val="00DB0E32"/>
    <w:rsid w:val="00DB19A3"/>
    <w:rsid w:val="00DB1B30"/>
    <w:rsid w:val="00DB1C9B"/>
    <w:rsid w:val="00DB22AC"/>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DBA"/>
    <w:rsid w:val="00DE1E23"/>
    <w:rsid w:val="00DE1E69"/>
    <w:rsid w:val="00DE1F4C"/>
    <w:rsid w:val="00DE23DC"/>
    <w:rsid w:val="00DE3510"/>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3C0D"/>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42F"/>
    <w:rsid w:val="00E2562C"/>
    <w:rsid w:val="00E25DE2"/>
    <w:rsid w:val="00E25F2A"/>
    <w:rsid w:val="00E25FD8"/>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136"/>
    <w:rsid w:val="00E3370E"/>
    <w:rsid w:val="00E33EC8"/>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1BA"/>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1BC"/>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3A9A"/>
    <w:rsid w:val="00E73AC8"/>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973FA"/>
    <w:rsid w:val="00EA01DC"/>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90F"/>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6B5A"/>
    <w:rsid w:val="00EE7C54"/>
    <w:rsid w:val="00EE7CE1"/>
    <w:rsid w:val="00EF00FF"/>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3A9F"/>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2B64"/>
    <w:rsid w:val="00F23AA4"/>
    <w:rsid w:val="00F23D23"/>
    <w:rsid w:val="00F24159"/>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4EF7"/>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DDA"/>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CCC"/>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7A2"/>
    <w:rsid w:val="00FE1F53"/>
    <w:rsid w:val="00FE220A"/>
    <w:rsid w:val="00FE2365"/>
    <w:rsid w:val="00FE2648"/>
    <w:rsid w:val="00FE298F"/>
    <w:rsid w:val="00FE32C1"/>
    <w:rsid w:val="00FE37D0"/>
    <w:rsid w:val="00FE3C0F"/>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11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821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211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4365</Words>
  <Characters>24886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2023-04-07T20:29:00Z</dcterms:created>
  <dcterms:modified xsi:type="dcterms:W3CDTF">2023-04-07T20:31:00Z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